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7D23B520"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TSG-RAN WG4 Meeting # 10</w:t>
      </w:r>
      <w:r w:rsidR="00782888">
        <w:rPr>
          <w:rFonts w:eastAsiaTheme="minorEastAsia" w:cs="Arial"/>
          <w:bCs/>
          <w:noProof w:val="0"/>
          <w:sz w:val="22"/>
          <w:szCs w:val="22"/>
          <w:lang w:eastAsia="zh-CN"/>
        </w:rPr>
        <w:t>8</w:t>
      </w:r>
      <w:r w:rsidRPr="006B21ED">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ab/>
        <w:t>R4</w:t>
      </w:r>
      <w:r>
        <w:rPr>
          <w:rFonts w:eastAsiaTheme="minorEastAsia" w:cs="Arial"/>
          <w:bCs/>
          <w:noProof w:val="0"/>
          <w:sz w:val="22"/>
          <w:szCs w:val="22"/>
          <w:lang w:eastAsia="zh-CN"/>
        </w:rPr>
        <w:t>-</w:t>
      </w:r>
      <w:r w:rsidR="00216142" w:rsidRPr="00216142">
        <w:rPr>
          <w:rFonts w:eastAsiaTheme="minorEastAsia" w:cs="Arial"/>
          <w:bCs/>
          <w:noProof w:val="0"/>
          <w:sz w:val="22"/>
          <w:szCs w:val="22"/>
          <w:lang w:val="en-GB" w:eastAsia="zh-CN"/>
        </w:rPr>
        <w:t>2313049</w:t>
      </w:r>
    </w:p>
    <w:p w14:paraId="3C0EFD84" w14:textId="4F816209" w:rsidR="00E72DC1" w:rsidRPr="006B21ED" w:rsidRDefault="00932EDD" w:rsidP="00E72DC1">
      <w:pPr>
        <w:pStyle w:val="Header"/>
        <w:tabs>
          <w:tab w:val="right" w:pos="9639"/>
          <w:tab w:val="right" w:pos="13323"/>
        </w:tabs>
        <w:jc w:val="both"/>
        <w:rPr>
          <w:rFonts w:eastAsiaTheme="minorEastAsia" w:cs="Arial"/>
          <w:bCs/>
          <w:noProof w:val="0"/>
          <w:sz w:val="22"/>
          <w:szCs w:val="22"/>
          <w:lang w:eastAsia="zh-CN"/>
        </w:rPr>
      </w:pPr>
      <w:bookmarkStart w:id="0" w:name="_Hlk134889839"/>
      <w:r w:rsidRPr="00932EDD">
        <w:rPr>
          <w:rFonts w:eastAsiaTheme="minorEastAsia" w:cs="Arial"/>
          <w:bCs/>
          <w:noProof w:val="0"/>
          <w:sz w:val="22"/>
          <w:szCs w:val="22"/>
          <w:lang w:val="en-GB" w:eastAsia="zh-CN"/>
        </w:rPr>
        <w:t>Toulouse, France, August 21</w:t>
      </w:r>
      <w:r w:rsidRPr="00932EDD">
        <w:rPr>
          <w:rFonts w:eastAsiaTheme="minorEastAsia" w:cs="Arial"/>
          <w:bCs/>
          <w:noProof w:val="0"/>
          <w:sz w:val="22"/>
          <w:szCs w:val="22"/>
          <w:vertAlign w:val="superscript"/>
          <w:lang w:val="en-GB" w:eastAsia="zh-CN"/>
        </w:rPr>
        <w:t>st</w:t>
      </w:r>
      <w:r w:rsidRPr="00932EDD">
        <w:rPr>
          <w:rFonts w:eastAsiaTheme="minorEastAsia" w:cs="Arial"/>
          <w:bCs/>
          <w:noProof w:val="0"/>
          <w:sz w:val="22"/>
          <w:szCs w:val="22"/>
          <w:lang w:val="en-GB" w:eastAsia="zh-CN"/>
        </w:rPr>
        <w:t xml:space="preserve"> – 25</w:t>
      </w:r>
      <w:r w:rsidRPr="00932EDD">
        <w:rPr>
          <w:rFonts w:eastAsiaTheme="minorEastAsia" w:cs="Arial"/>
          <w:bCs/>
          <w:noProof w:val="0"/>
          <w:sz w:val="22"/>
          <w:szCs w:val="22"/>
          <w:vertAlign w:val="superscript"/>
          <w:lang w:val="en-GB" w:eastAsia="zh-CN"/>
        </w:rPr>
        <w:t>th</w:t>
      </w:r>
      <w:r w:rsidRPr="00932EDD">
        <w:rPr>
          <w:rFonts w:eastAsiaTheme="minorEastAsia" w:cs="Arial"/>
          <w:bCs/>
          <w:noProof w:val="0"/>
          <w:sz w:val="22"/>
          <w:szCs w:val="22"/>
          <w:lang w:val="en-GB" w:eastAsia="zh-CN"/>
        </w:rPr>
        <w:t>, 2023</w:t>
      </w:r>
      <w:bookmarkEnd w:id="0"/>
    </w:p>
    <w:p w14:paraId="26207D62" w14:textId="40740F72"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Agenda </w:t>
      </w:r>
      <w:r w:rsidRPr="00803D53">
        <w:rPr>
          <w:rFonts w:eastAsiaTheme="minorEastAsia" w:cs="Arial"/>
          <w:bCs/>
          <w:noProof w:val="0"/>
          <w:sz w:val="22"/>
          <w:szCs w:val="22"/>
          <w:lang w:eastAsia="zh-CN"/>
        </w:rPr>
        <w:t xml:space="preserve">Item: </w:t>
      </w:r>
      <w:r w:rsidR="00134DDD">
        <w:rPr>
          <w:rFonts w:eastAsiaTheme="minorEastAsia" w:cs="Arial"/>
          <w:bCs/>
          <w:noProof w:val="0"/>
          <w:sz w:val="22"/>
          <w:szCs w:val="22"/>
          <w:lang w:eastAsia="zh-CN"/>
        </w:rPr>
        <w:t>8</w:t>
      </w:r>
      <w:r w:rsidR="00255001" w:rsidRPr="00255001">
        <w:rPr>
          <w:rFonts w:eastAsiaTheme="minorEastAsia" w:cs="Arial"/>
          <w:bCs/>
          <w:noProof w:val="0"/>
          <w:sz w:val="22"/>
          <w:szCs w:val="22"/>
          <w:lang w:eastAsia="zh-CN"/>
        </w:rPr>
        <w:t>.</w:t>
      </w:r>
      <w:r w:rsidR="00932EDD">
        <w:rPr>
          <w:rFonts w:eastAsiaTheme="minorEastAsia" w:cs="Arial"/>
          <w:bCs/>
          <w:noProof w:val="0"/>
          <w:sz w:val="22"/>
          <w:szCs w:val="22"/>
          <w:lang w:eastAsia="zh-CN"/>
        </w:rPr>
        <w:t>9</w:t>
      </w:r>
      <w:r w:rsidR="00255001" w:rsidRPr="00255001">
        <w:rPr>
          <w:rFonts w:eastAsiaTheme="minorEastAsia" w:cs="Arial"/>
          <w:bCs/>
          <w:noProof w:val="0"/>
          <w:sz w:val="22"/>
          <w:szCs w:val="22"/>
          <w:lang w:eastAsia="zh-CN"/>
        </w:rPr>
        <w:t>.2.2</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0DE3D0E9"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Discussion on c</w:t>
      </w:r>
      <w:r w:rsidR="00486CA9" w:rsidRPr="00486CA9">
        <w:rPr>
          <w:rFonts w:eastAsiaTheme="minorEastAsia" w:cs="Arial"/>
          <w:bCs/>
          <w:noProof w:val="0"/>
          <w:sz w:val="22"/>
          <w:szCs w:val="22"/>
          <w:lang w:eastAsia="zh-CN"/>
        </w:rPr>
        <w:t>ase 1 requirements (Pre-configured MG and concurrent MG)</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3D3381AE" w:rsidR="00A667E7" w:rsidRPr="0043375A" w:rsidRDefault="00D559A1" w:rsidP="004459CB">
      <w:pPr>
        <w:jc w:val="both"/>
      </w:pPr>
      <w:r w:rsidRPr="0043375A">
        <w:t>In existing Rel-15/16 NR, two measurement gaps have been identified, which are per-UE and per-FR measurement gap. Later in Rel-17 NR, three measurement gap enhancement have been considered, which are: (</w:t>
      </w:r>
      <w:proofErr w:type="spellStart"/>
      <w:r w:rsidRPr="0043375A">
        <w:t>i</w:t>
      </w:r>
      <w:proofErr w:type="spellEnd"/>
      <w:r w:rsidRPr="0043375A">
        <w:t>) pre-configured MG pattern(s) per configured BWP (fast MG configuration), (ii) multiple concurrent and independent MG patterns, and (iii) network controlled small gap (NCSG). Now in Rel-18, further work objective to enhance the existing measurement gap is agreed on, which is</w:t>
      </w:r>
      <w:r w:rsidR="003B60CC" w:rsidRPr="0043375A">
        <w:t xml:space="preserve"> ‘Enhancements of pre-configured MGs, multiple concurrent MGs and NCSG’, given in </w:t>
      </w:r>
      <w:r w:rsidR="003B60CC" w:rsidRPr="00181568">
        <w:t xml:space="preserve">the </w:t>
      </w:r>
      <w:r w:rsidR="006B50BA">
        <w:t xml:space="preserve">revised </w:t>
      </w:r>
      <w:r w:rsidR="003B60CC" w:rsidRPr="00181568">
        <w:t>work item description (WID)</w:t>
      </w:r>
      <w:r w:rsidR="004D1194" w:rsidRPr="00181568">
        <w:t xml:space="preserve"> </w:t>
      </w:r>
      <w:r w:rsidR="004D1194" w:rsidRPr="00181568">
        <w:fldChar w:fldCharType="begin"/>
      </w:r>
      <w:r w:rsidR="004D1194" w:rsidRPr="00181568">
        <w:instrText xml:space="preserve"> REF _Ref95562833 \r \h </w:instrText>
      </w:r>
      <w:r w:rsidR="00E77004" w:rsidRPr="00181568">
        <w:instrText xml:space="preserve"> \* MERGEFORMAT </w:instrText>
      </w:r>
      <w:r w:rsidR="004D1194" w:rsidRPr="00181568">
        <w:fldChar w:fldCharType="separate"/>
      </w:r>
      <w:r w:rsidR="008A2F1D">
        <w:t>[1]</w:t>
      </w:r>
      <w:r w:rsidR="004D1194" w:rsidRPr="00181568">
        <w:fldChar w:fldCharType="end"/>
      </w:r>
      <w:r w:rsidR="003B60CC" w:rsidRPr="00181568">
        <w:t xml:space="preserve"> as</w:t>
      </w:r>
      <w:r w:rsidR="003B60CC" w:rsidRPr="0043375A">
        <w:t xml:space="preserve"> below:</w:t>
      </w:r>
    </w:p>
    <w:tbl>
      <w:tblPr>
        <w:tblStyle w:val="TableGrid"/>
        <w:tblW w:w="0" w:type="auto"/>
        <w:tblLook w:val="04A0" w:firstRow="1" w:lastRow="0" w:firstColumn="1" w:lastColumn="0" w:noHBand="0" w:noVBand="1"/>
      </w:tblPr>
      <w:tblGrid>
        <w:gridCol w:w="9629"/>
      </w:tblGrid>
      <w:tr w:rsidR="003B60CC" w:rsidRPr="00804519" w14:paraId="0E5864B0" w14:textId="77777777" w:rsidTr="003B60CC">
        <w:tc>
          <w:tcPr>
            <w:tcW w:w="9629" w:type="dxa"/>
          </w:tcPr>
          <w:p w14:paraId="08A3FB46" w14:textId="77777777" w:rsidR="00A90BEB" w:rsidRPr="006E712C" w:rsidRDefault="00A90BEB" w:rsidP="00A90BEB">
            <w:pPr>
              <w:numPr>
                <w:ilvl w:val="0"/>
                <w:numId w:val="36"/>
              </w:numPr>
              <w:overflowPunct w:val="0"/>
              <w:autoSpaceDE w:val="0"/>
              <w:autoSpaceDN w:val="0"/>
              <w:adjustRightInd w:val="0"/>
              <w:spacing w:after="180"/>
              <w:ind w:left="360"/>
              <w:textAlignment w:val="baseline"/>
              <w:rPr>
                <w:rFonts w:eastAsia="Batang"/>
              </w:rPr>
            </w:pPr>
            <w:r>
              <w:rPr>
                <w:rFonts w:eastAsia="Batang"/>
              </w:rPr>
              <w:t>E</w:t>
            </w:r>
            <w:r w:rsidRPr="006E712C">
              <w:rPr>
                <w:rFonts w:eastAsia="Batang"/>
              </w:rPr>
              <w:t xml:space="preserve">nhancements of pre-configured MGs, multiple concurrent MGs and NCSG </w:t>
            </w:r>
          </w:p>
          <w:p w14:paraId="47D37BF5" w14:textId="77777777" w:rsidR="003D1335" w:rsidRPr="006A6EAD" w:rsidRDefault="003D1335" w:rsidP="003D1335">
            <w:pPr>
              <w:numPr>
                <w:ilvl w:val="1"/>
                <w:numId w:val="35"/>
              </w:numPr>
              <w:tabs>
                <w:tab w:val="left" w:pos="840"/>
              </w:tabs>
              <w:overflowPunct w:val="0"/>
              <w:autoSpaceDE w:val="0"/>
              <w:autoSpaceDN w:val="0"/>
              <w:adjustRightInd w:val="0"/>
              <w:spacing w:after="120"/>
              <w:ind w:left="720"/>
              <w:textAlignment w:val="baseline"/>
            </w:pPr>
            <w:bookmarkStart w:id="1" w:name="_Hlk114141673"/>
            <w:r w:rsidRPr="006A6EAD">
              <w:t>Define RRM requirements for UEs configured with a combination of pre-configured MGs, and/or concurrent MGs and/or NCSG [RAN4]</w:t>
            </w:r>
          </w:p>
          <w:bookmarkEnd w:id="1"/>
          <w:p w14:paraId="17474278" w14:textId="77777777" w:rsidR="003D1335" w:rsidRPr="006A6EAD" w:rsidRDefault="003D1335" w:rsidP="003D1335">
            <w:pPr>
              <w:numPr>
                <w:ilvl w:val="1"/>
                <w:numId w:val="37"/>
              </w:numPr>
              <w:spacing w:after="120"/>
              <w:rPr>
                <w:lang w:eastAsia="zh-TW"/>
              </w:rPr>
            </w:pPr>
            <w:r>
              <w:rPr>
                <w:lang w:eastAsia="zh-TW"/>
              </w:rPr>
              <w:t xml:space="preserve">Define requirements only for the following two cases </w:t>
            </w:r>
            <w:r w:rsidRPr="00380ED5">
              <w:rPr>
                <w:lang w:eastAsia="zh-TW"/>
              </w:rPr>
              <w:t>for UE configured with</w:t>
            </w:r>
            <w:r>
              <w:rPr>
                <w:lang w:eastAsia="zh-TW"/>
              </w:rPr>
              <w:t>:</w:t>
            </w:r>
          </w:p>
          <w:p w14:paraId="23CDAE9E" w14:textId="77777777" w:rsidR="003D1335" w:rsidRPr="006A6EAD" w:rsidRDefault="003D1335" w:rsidP="003D1335">
            <w:pPr>
              <w:numPr>
                <w:ilvl w:val="2"/>
                <w:numId w:val="37"/>
              </w:numPr>
              <w:spacing w:after="120"/>
              <w:rPr>
                <w:lang w:eastAsia="zh-TW"/>
              </w:rPr>
            </w:pPr>
            <w:bookmarkStart w:id="2" w:name="_Hlk95478656"/>
            <w:r w:rsidRPr="006A6EAD">
              <w:rPr>
                <w:lang w:eastAsia="zh-TW"/>
              </w:rPr>
              <w:t>Case 1: Pre-configured MG</w:t>
            </w:r>
            <w:r>
              <w:rPr>
                <w:lang w:eastAsia="zh-TW"/>
              </w:rPr>
              <w:t>(</w:t>
            </w:r>
            <w:r w:rsidRPr="006A6EAD">
              <w:rPr>
                <w:lang w:eastAsia="zh-TW"/>
              </w:rPr>
              <w:t>s</w:t>
            </w:r>
            <w:r>
              <w:rPr>
                <w:lang w:eastAsia="zh-TW"/>
              </w:rPr>
              <w:t>)</w:t>
            </w:r>
            <w:r w:rsidRPr="006A6EAD">
              <w:rPr>
                <w:lang w:eastAsia="zh-TW"/>
              </w:rPr>
              <w:t xml:space="preserve">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Pre-configured MG</w:t>
            </w:r>
            <w:r w:rsidRPr="006A6EAD">
              <w:rPr>
                <w:lang w:eastAsia="zh-TW"/>
              </w:rPr>
              <w:t>)</w:t>
            </w:r>
          </w:p>
          <w:p w14:paraId="24B09FA5" w14:textId="77777777" w:rsidR="003D1335" w:rsidRPr="006A6EAD" w:rsidRDefault="003D1335" w:rsidP="003D1335">
            <w:pPr>
              <w:numPr>
                <w:ilvl w:val="2"/>
                <w:numId w:val="37"/>
              </w:numPr>
              <w:spacing w:after="120"/>
              <w:rPr>
                <w:lang w:eastAsia="zh-TW"/>
              </w:rPr>
            </w:pPr>
            <w:r w:rsidRPr="006A6EAD">
              <w:rPr>
                <w:lang w:eastAsia="zh-TW"/>
              </w:rPr>
              <w:t>Case 2: NCSG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NCSG</w:t>
            </w:r>
            <w:r w:rsidRPr="006A6EAD">
              <w:rPr>
                <w:lang w:eastAsia="zh-TW"/>
              </w:rPr>
              <w:t>)</w:t>
            </w:r>
          </w:p>
          <w:bookmarkEnd w:id="2"/>
          <w:p w14:paraId="19633797" w14:textId="26E931EB" w:rsidR="003B60CC" w:rsidRPr="00A90BEB" w:rsidRDefault="003D1335" w:rsidP="003D1335">
            <w:pPr>
              <w:numPr>
                <w:ilvl w:val="2"/>
                <w:numId w:val="37"/>
              </w:numPr>
              <w:overflowPunct w:val="0"/>
              <w:autoSpaceDE w:val="0"/>
              <w:autoSpaceDN w:val="0"/>
              <w:adjustRightInd w:val="0"/>
              <w:spacing w:after="120"/>
              <w:ind w:left="1440"/>
              <w:textAlignment w:val="baseline"/>
            </w:pPr>
            <w:r>
              <w:t>Note 1: This WID does not include any inter-working with MUSIM gaps</w:t>
            </w:r>
          </w:p>
        </w:tc>
      </w:tr>
    </w:tbl>
    <w:p w14:paraId="3EEC150F" w14:textId="13DA11B5" w:rsidR="003B60CC" w:rsidRDefault="00E93375" w:rsidP="004459CB">
      <w:pPr>
        <w:jc w:val="both"/>
      </w:pPr>
      <w:r w:rsidRPr="00DF688F">
        <w:t xml:space="preserve">In the previous </w:t>
      </w:r>
      <w:bookmarkStart w:id="3" w:name="_Hlk131066638"/>
      <w:r w:rsidRPr="00DF688F">
        <w:t>RAN4 10</w:t>
      </w:r>
      <w:r w:rsidR="006B50BA">
        <w:t>7</w:t>
      </w:r>
      <w:r w:rsidRPr="00DF688F">
        <w:t xml:space="preserve"> meeting</w:t>
      </w:r>
      <w:bookmarkEnd w:id="3"/>
      <w:r w:rsidRPr="00DF688F">
        <w:t xml:space="preserve">, the issues are captured in the way forward (WF) </w:t>
      </w:r>
      <w:r w:rsidRPr="00DF688F">
        <w:fldChar w:fldCharType="begin"/>
      </w:r>
      <w:r w:rsidRPr="00DF688F">
        <w:instrText xml:space="preserve"> REF _Ref115204186 \r \h </w:instrText>
      </w:r>
      <w:r w:rsidR="00804519" w:rsidRPr="00DF688F">
        <w:instrText xml:space="preserve"> \* MERGEFORMAT </w:instrText>
      </w:r>
      <w:r w:rsidRPr="00DF688F">
        <w:fldChar w:fldCharType="separate"/>
      </w:r>
      <w:r w:rsidR="008A2F1D">
        <w:t>[2]</w:t>
      </w:r>
      <w:r w:rsidRPr="00DF688F">
        <w:fldChar w:fldCharType="end"/>
      </w:r>
      <w:r w:rsidRPr="00DF688F">
        <w:t xml:space="preserve">. </w:t>
      </w:r>
      <w:r w:rsidR="00D92B3E" w:rsidRPr="00DF688F">
        <w:t>The</w:t>
      </w:r>
      <w:r w:rsidR="003B60CC" w:rsidRPr="00DF688F">
        <w:t xml:space="preserve"> analysis </w:t>
      </w:r>
      <w:r w:rsidR="00D92B3E" w:rsidRPr="00DF688F">
        <w:t xml:space="preserve">and </w:t>
      </w:r>
      <w:r w:rsidRPr="00DF688F">
        <w:t>discussion</w:t>
      </w:r>
      <w:r w:rsidR="00D92B3E" w:rsidRPr="00DF688F">
        <w:t xml:space="preserve"> </w:t>
      </w:r>
      <w:r w:rsidR="003B60CC" w:rsidRPr="00DF688F">
        <w:t xml:space="preserve">on </w:t>
      </w:r>
      <w:r w:rsidRPr="00DF688F">
        <w:t xml:space="preserve">the issues </w:t>
      </w:r>
      <w:r w:rsidR="00803D53" w:rsidRPr="00DF688F">
        <w:t>from</w:t>
      </w:r>
      <w:r w:rsidRPr="00DF688F">
        <w:t xml:space="preserve"> the WF</w:t>
      </w:r>
      <w:r w:rsidR="00D92B3E" w:rsidRPr="00DF688F">
        <w:t xml:space="preserve"> </w:t>
      </w:r>
      <w:r w:rsidRPr="00DF688F">
        <w:t xml:space="preserve">are provided </w:t>
      </w:r>
      <w:r w:rsidR="00D92B3E" w:rsidRPr="00DF688F">
        <w:t>in the next section.</w:t>
      </w:r>
      <w:r w:rsidR="00D92B3E">
        <w:t xml:space="preserve"> </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283C98D6" w14:textId="55BB66A7" w:rsidR="00F46966" w:rsidRDefault="00E93375" w:rsidP="001007B2">
      <w:pPr>
        <w:jc w:val="both"/>
      </w:pPr>
      <w:r w:rsidRPr="004E08F9">
        <w:t>From the WF, the issues are given in five categories, which are: (</w:t>
      </w:r>
      <w:proofErr w:type="spellStart"/>
      <w:r w:rsidRPr="004E08F9">
        <w:t>i</w:t>
      </w:r>
      <w:proofErr w:type="spellEnd"/>
      <w:r w:rsidRPr="004E08F9">
        <w:t xml:space="preserve">) </w:t>
      </w:r>
      <w:r w:rsidR="004E08F9" w:rsidRPr="004E08F9">
        <w:t xml:space="preserve">a </w:t>
      </w:r>
      <w:r w:rsidR="0046789D" w:rsidRPr="004E08F9">
        <w:t xml:space="preserve">definition and a </w:t>
      </w:r>
      <w:r w:rsidR="009E46F4" w:rsidRPr="004E08F9">
        <w:t xml:space="preserve">UE capability for Concurrent MG with Pre-MG, (ii) </w:t>
      </w:r>
      <w:r w:rsidR="00255001" w:rsidRPr="004E08F9">
        <w:t>Pre-MG activation/deactivation processes</w:t>
      </w:r>
      <w:r w:rsidRPr="004E08F9">
        <w:t xml:space="preserve">, </w:t>
      </w:r>
      <w:r w:rsidR="00255001" w:rsidRPr="004E08F9">
        <w:t xml:space="preserve">and </w:t>
      </w:r>
      <w:r w:rsidRPr="004E08F9">
        <w:t>(</w:t>
      </w:r>
      <w:r w:rsidR="009E46F4" w:rsidRPr="004E08F9">
        <w:t>i</w:t>
      </w:r>
      <w:r w:rsidRPr="004E08F9">
        <w:t xml:space="preserve">ii) </w:t>
      </w:r>
      <w:r w:rsidR="0094430A" w:rsidRPr="004E08F9">
        <w:t>collision definition and handling</w:t>
      </w:r>
      <w:r w:rsidRPr="004E08F9">
        <w:t>.</w:t>
      </w:r>
      <w:r>
        <w:t xml:space="preserve"> </w:t>
      </w:r>
    </w:p>
    <w:p w14:paraId="4D63E8E0" w14:textId="57182B28" w:rsidR="000035CB" w:rsidRPr="001007B2" w:rsidRDefault="000035CB" w:rsidP="000762A0">
      <w:pPr>
        <w:pStyle w:val="ListParagraph"/>
        <w:spacing w:after="180"/>
        <w:ind w:left="0"/>
        <w:contextualSpacing w:val="0"/>
        <w:jc w:val="both"/>
        <w:rPr>
          <w:rFonts w:ascii="Times New Roman" w:hAnsi="Times New Roman" w:cs="Times New Roman"/>
          <w:sz w:val="20"/>
          <w:szCs w:val="20"/>
          <w:highlight w:val="yellow"/>
        </w:rPr>
      </w:pPr>
    </w:p>
    <w:p w14:paraId="7298B925" w14:textId="62E66ECA" w:rsidR="009E46F4" w:rsidRPr="00A51704" w:rsidRDefault="009E46F4" w:rsidP="009E46F4">
      <w:pPr>
        <w:pStyle w:val="Heading2"/>
        <w:rPr>
          <w:rFonts w:cs="Arial"/>
        </w:rPr>
      </w:pPr>
      <w:r w:rsidRPr="00A51704">
        <w:rPr>
          <w:rFonts w:cs="Arial"/>
        </w:rPr>
        <w:t xml:space="preserve">Discussion on </w:t>
      </w:r>
      <w:r w:rsidR="0046789D">
        <w:rPr>
          <w:rFonts w:cs="Arial"/>
        </w:rPr>
        <w:t>general issues</w:t>
      </w:r>
    </w:p>
    <w:p w14:paraId="56499007" w14:textId="461498E0" w:rsidR="0046789D" w:rsidRDefault="0046789D" w:rsidP="009E46F4">
      <w:pPr>
        <w:pStyle w:val="ListParagraph"/>
        <w:spacing w:after="180"/>
        <w:ind w:left="0"/>
        <w:contextualSpacing w:val="0"/>
        <w:jc w:val="both"/>
      </w:pPr>
      <w:bookmarkStart w:id="4" w:name="_Hlk142559317"/>
      <w:r w:rsidRPr="00AA4345">
        <w:rPr>
          <w:b/>
          <w:bCs/>
        </w:rPr>
        <w:t xml:space="preserve">Issue </w:t>
      </w:r>
      <w:r>
        <w:rPr>
          <w:b/>
          <w:bCs/>
        </w:rPr>
        <w:t>on definition</w:t>
      </w:r>
      <w:r w:rsidRPr="008E555E">
        <w:rPr>
          <w:b/>
          <w:bCs/>
        </w:rPr>
        <w:t>:</w:t>
      </w:r>
      <w:r w:rsidRPr="008E555E">
        <w:t xml:space="preserve"> </w:t>
      </w:r>
      <w:r>
        <w:t>RAN4 needs to define the new Rel-18 Pre-MG requirements in the TS 38.133 specification to differentiate this from Rel-17 Pre-MG and Rel-17 concurrent MG. Therefore, RAN4 shall define the requirements of concurrent MG with Pre-MG as: ‘Concurrent MG with Pre-MG’.</w:t>
      </w:r>
    </w:p>
    <w:p w14:paraId="45D85B9F" w14:textId="4B4AA915" w:rsidR="0046789D" w:rsidRPr="002816C0" w:rsidRDefault="0046789D" w:rsidP="0046789D">
      <w:pPr>
        <w:pStyle w:val="ListParagraph"/>
        <w:numPr>
          <w:ilvl w:val="0"/>
          <w:numId w:val="19"/>
        </w:numPr>
        <w:spacing w:after="180"/>
        <w:contextualSpacing w:val="0"/>
        <w:jc w:val="both"/>
        <w:rPr>
          <w:rFonts w:ascii="Times New Roman" w:hAnsi="Times New Roman" w:cs="Times New Roman"/>
          <w:sz w:val="20"/>
          <w:szCs w:val="20"/>
        </w:rPr>
      </w:pPr>
      <w:bookmarkStart w:id="5" w:name="_Ref142559479"/>
      <w:r w:rsidRPr="002816C0">
        <w:rPr>
          <w:rFonts w:cstheme="minorHAnsi"/>
          <w:b/>
          <w:lang w:eastAsia="ko-KR"/>
        </w:rPr>
        <w:t xml:space="preserve">RAN4 </w:t>
      </w:r>
      <w:r>
        <w:rPr>
          <w:rFonts w:cstheme="minorHAnsi"/>
          <w:b/>
          <w:lang w:eastAsia="ko-KR"/>
        </w:rPr>
        <w:t>shall define the new Rel-18 requirements in TS 38.133 of concurrent MG with Pre-MG as: ‘Concurrent MG with Pre-MG’</w:t>
      </w:r>
      <w:r w:rsidRPr="002816C0">
        <w:rPr>
          <w:rFonts w:cstheme="minorHAnsi"/>
          <w:b/>
          <w:lang w:eastAsia="ko-KR"/>
        </w:rPr>
        <w:t>.</w:t>
      </w:r>
      <w:bookmarkEnd w:id="5"/>
    </w:p>
    <w:bookmarkEnd w:id="4"/>
    <w:p w14:paraId="1F3997FA" w14:textId="77777777" w:rsidR="0046789D" w:rsidRDefault="0046789D" w:rsidP="009E46F4">
      <w:pPr>
        <w:pStyle w:val="ListParagraph"/>
        <w:spacing w:after="180"/>
        <w:ind w:left="0"/>
        <w:contextualSpacing w:val="0"/>
        <w:jc w:val="both"/>
        <w:rPr>
          <w:b/>
          <w:bCs/>
        </w:rPr>
      </w:pPr>
    </w:p>
    <w:p w14:paraId="02DCFF88" w14:textId="626EF8BF" w:rsidR="009E46F4" w:rsidRDefault="009E46F4" w:rsidP="009E46F4">
      <w:pPr>
        <w:pStyle w:val="ListParagraph"/>
        <w:spacing w:after="180"/>
        <w:ind w:left="0"/>
        <w:contextualSpacing w:val="0"/>
        <w:jc w:val="both"/>
      </w:pPr>
      <w:r w:rsidRPr="00AA4345">
        <w:rPr>
          <w:b/>
          <w:bCs/>
        </w:rPr>
        <w:t xml:space="preserve">Issue </w:t>
      </w:r>
      <w:r>
        <w:rPr>
          <w:b/>
          <w:bCs/>
        </w:rPr>
        <w:t>on UE capability for Concurrent with Pre-MG</w:t>
      </w:r>
      <w:r w:rsidRPr="008E555E">
        <w:rPr>
          <w:b/>
          <w:bCs/>
        </w:rPr>
        <w:t>:</w:t>
      </w:r>
      <w:r w:rsidRPr="008E555E">
        <w:t xml:space="preserve"> </w:t>
      </w:r>
      <w:r>
        <w:t xml:space="preserve">In the previous meeting, it was agreed that a UE capability for simultaneous Pre-MG + Pre-MG case. Besides, the existing signalling capabilities from Rel-17 </w:t>
      </w:r>
      <w:r>
        <w:lastRenderedPageBreak/>
        <w:t>support Pre-MG in an FR</w:t>
      </w:r>
      <w:r w:rsidRPr="00544EF8">
        <w:t>,</w:t>
      </w:r>
      <w:r>
        <w:t xml:space="preserve"> which allows the UE to support a single Pre-MG in an FR.</w:t>
      </w:r>
      <w:r w:rsidRPr="00544EF8">
        <w:t xml:space="preserve"> </w:t>
      </w:r>
      <w:r>
        <w:t>While concurrent MG is supported in a different UE capability ‘</w:t>
      </w:r>
      <w:r w:rsidRPr="00544EF8">
        <w:rPr>
          <w:rStyle w:val="Strong"/>
          <w:b w:val="0"/>
          <w:bCs w:val="0"/>
          <w:i/>
          <w:iCs/>
        </w:rPr>
        <w:t>concurrentMeasGap-r17</w:t>
      </w:r>
      <w:r>
        <w:t>’, which allows two Type-2 MG to be supported in the same FR. Yet, there is no existing signalling that allow the mix of Type-2 MG with Pre-MG in the same FR. Therefore, RAN4 shall define a new UE capability to support concurrent MG with Pre-MG.</w:t>
      </w:r>
    </w:p>
    <w:p w14:paraId="7343B854" w14:textId="77777777" w:rsidR="009E46F4" w:rsidRPr="002816C0" w:rsidRDefault="009E46F4" w:rsidP="009E46F4">
      <w:pPr>
        <w:pStyle w:val="ListParagraph"/>
        <w:numPr>
          <w:ilvl w:val="0"/>
          <w:numId w:val="19"/>
        </w:numPr>
        <w:spacing w:after="180"/>
        <w:contextualSpacing w:val="0"/>
        <w:jc w:val="both"/>
        <w:rPr>
          <w:rFonts w:ascii="Times New Roman" w:hAnsi="Times New Roman" w:cs="Times New Roman"/>
          <w:sz w:val="20"/>
          <w:szCs w:val="20"/>
        </w:rPr>
      </w:pPr>
      <w:bookmarkStart w:id="6" w:name="_Ref142488692"/>
      <w:r w:rsidRPr="002816C0">
        <w:rPr>
          <w:rFonts w:cstheme="minorHAnsi"/>
          <w:b/>
          <w:lang w:eastAsia="ko-KR"/>
        </w:rPr>
        <w:t xml:space="preserve">RAN4 </w:t>
      </w:r>
      <w:r>
        <w:rPr>
          <w:rFonts w:cstheme="minorHAnsi"/>
          <w:b/>
          <w:lang w:eastAsia="ko-KR"/>
        </w:rPr>
        <w:t>shall support a UE capability for</w:t>
      </w:r>
      <w:r w:rsidRPr="002816C0">
        <w:rPr>
          <w:rFonts w:cstheme="minorHAnsi"/>
          <w:b/>
          <w:lang w:eastAsia="ko-KR"/>
        </w:rPr>
        <w:t xml:space="preserve"> the scenario of </w:t>
      </w:r>
      <w:r>
        <w:rPr>
          <w:rFonts w:cstheme="minorHAnsi"/>
          <w:b/>
          <w:lang w:eastAsia="ko-KR"/>
        </w:rPr>
        <w:t>Concurrent MG with Pre-MG</w:t>
      </w:r>
      <w:r w:rsidRPr="002816C0">
        <w:rPr>
          <w:rFonts w:cstheme="minorHAnsi"/>
          <w:b/>
          <w:lang w:eastAsia="ko-KR"/>
        </w:rPr>
        <w:t xml:space="preserve"> in an FR</w:t>
      </w:r>
      <w:r>
        <w:rPr>
          <w:rFonts w:cstheme="minorHAnsi"/>
          <w:b/>
          <w:lang w:eastAsia="ko-KR"/>
        </w:rPr>
        <w:t xml:space="preserve"> and send an LS to RAN2 to ask them to define the signalling capability</w:t>
      </w:r>
      <w:r w:rsidRPr="002816C0">
        <w:rPr>
          <w:rFonts w:cstheme="minorHAnsi"/>
          <w:b/>
          <w:lang w:eastAsia="ko-KR"/>
        </w:rPr>
        <w:t>.</w:t>
      </w:r>
      <w:bookmarkEnd w:id="6"/>
    </w:p>
    <w:p w14:paraId="6803BDB8" w14:textId="1C957795" w:rsidR="009E46F4" w:rsidRPr="00A51704" w:rsidRDefault="009E46F4" w:rsidP="009E46F4">
      <w:pPr>
        <w:jc w:val="both"/>
      </w:pPr>
    </w:p>
    <w:p w14:paraId="3AB02E31" w14:textId="77777777" w:rsidR="002A6530" w:rsidRPr="002816C0" w:rsidRDefault="002A6530" w:rsidP="00276E50">
      <w:pPr>
        <w:pStyle w:val="ListParagraph"/>
        <w:spacing w:after="180"/>
        <w:ind w:left="0"/>
        <w:contextualSpacing w:val="0"/>
        <w:jc w:val="both"/>
        <w:rPr>
          <w:rFonts w:ascii="Times New Roman" w:hAnsi="Times New Roman" w:cs="Times New Roman"/>
          <w:sz w:val="20"/>
          <w:szCs w:val="20"/>
        </w:rPr>
      </w:pPr>
    </w:p>
    <w:p w14:paraId="40168735" w14:textId="55CD17E1" w:rsidR="002F37CE" w:rsidRPr="00A51704" w:rsidRDefault="002F37CE" w:rsidP="002F37CE">
      <w:pPr>
        <w:pStyle w:val="Heading2"/>
        <w:rPr>
          <w:rFonts w:cs="Arial"/>
        </w:rPr>
      </w:pPr>
      <w:r w:rsidRPr="00A51704">
        <w:rPr>
          <w:rFonts w:cs="Arial"/>
        </w:rPr>
        <w:t xml:space="preserve">Discussion on </w:t>
      </w:r>
      <w:r w:rsidR="00940E16" w:rsidRPr="00A51704">
        <w:rPr>
          <w:rFonts w:cs="Arial"/>
        </w:rPr>
        <w:t xml:space="preserve">Pre-MG </w:t>
      </w:r>
      <w:r w:rsidRPr="00A51704">
        <w:rPr>
          <w:rFonts w:cs="Arial"/>
        </w:rPr>
        <w:t>activation/deactivation processes</w:t>
      </w:r>
    </w:p>
    <w:p w14:paraId="3B4DE454" w14:textId="3ED1C66A" w:rsidR="002F37CE" w:rsidRPr="00A51704" w:rsidRDefault="002F37CE" w:rsidP="002F37CE">
      <w:pPr>
        <w:jc w:val="both"/>
      </w:pPr>
      <w:r w:rsidRPr="00A51704">
        <w:t>The open issues are given as:</w:t>
      </w:r>
    </w:p>
    <w:tbl>
      <w:tblPr>
        <w:tblStyle w:val="TableGrid"/>
        <w:tblW w:w="0" w:type="auto"/>
        <w:tblLook w:val="04A0" w:firstRow="1" w:lastRow="0" w:firstColumn="1" w:lastColumn="0" w:noHBand="0" w:noVBand="1"/>
      </w:tblPr>
      <w:tblGrid>
        <w:gridCol w:w="9629"/>
      </w:tblGrid>
      <w:tr w:rsidR="007C74E8" w14:paraId="4C1AE50B" w14:textId="77777777" w:rsidTr="007C74E8">
        <w:tc>
          <w:tcPr>
            <w:tcW w:w="9629" w:type="dxa"/>
          </w:tcPr>
          <w:p w14:paraId="114690D4" w14:textId="77777777" w:rsidR="000B1D10" w:rsidRPr="00E04694" w:rsidRDefault="000B1D10" w:rsidP="000B1D10">
            <w:pPr>
              <w:pStyle w:val="Heading2"/>
              <w:numPr>
                <w:ilvl w:val="0"/>
                <w:numId w:val="0"/>
              </w:numPr>
              <w:ind w:left="576" w:hanging="576"/>
              <w:rPr>
                <w:rFonts w:asciiTheme="minorHAnsi" w:hAnsiTheme="minorHAnsi" w:cstheme="minorHAnsi"/>
                <w:b/>
                <w:bCs/>
                <w:sz w:val="20"/>
              </w:rPr>
            </w:pPr>
            <w:r w:rsidRPr="00E04694">
              <w:rPr>
                <w:rFonts w:asciiTheme="minorHAnsi" w:hAnsiTheme="minorHAnsi" w:cstheme="minorHAnsi"/>
                <w:b/>
                <w:bCs/>
                <w:sz w:val="20"/>
              </w:rPr>
              <w:lastRenderedPageBreak/>
              <w:t>Sub-topic 3-2: Pre-MGs activation/deactivation procedure</w:t>
            </w:r>
          </w:p>
          <w:p w14:paraId="2415104B" w14:textId="0B228309" w:rsidR="0057291B" w:rsidRPr="0057291B" w:rsidRDefault="0057291B" w:rsidP="0057291B">
            <w:pPr>
              <w:pStyle w:val="Heading3"/>
              <w:numPr>
                <w:ilvl w:val="0"/>
                <w:numId w:val="0"/>
              </w:numPr>
              <w:ind w:left="576" w:hanging="576"/>
              <w:rPr>
                <w:rFonts w:asciiTheme="minorHAnsi" w:hAnsiTheme="minorHAnsi" w:cstheme="minorHAnsi"/>
                <w:b/>
                <w:bCs/>
                <w:sz w:val="20"/>
              </w:rPr>
            </w:pPr>
            <w:r w:rsidRPr="0057291B">
              <w:rPr>
                <w:rFonts w:asciiTheme="minorHAnsi" w:hAnsiTheme="minorHAnsi" w:cstheme="minorHAnsi"/>
                <w:b/>
                <w:bCs/>
                <w:sz w:val="20"/>
                <w:u w:val="single"/>
              </w:rPr>
              <w:t>Issue 3-2-3: [Case 1] Whether to consider both cases (given below) for Partially overlapped simultaneous Pre-MGs activation/deactivation for Pre-MG + Pre-MG?</w:t>
            </w:r>
            <w:r w:rsidRPr="0057291B">
              <w:rPr>
                <w:rFonts w:asciiTheme="minorHAnsi" w:hAnsiTheme="minorHAnsi" w:cstheme="minorHAnsi"/>
                <w:b/>
                <w:bCs/>
                <w:sz w:val="20"/>
              </w:rPr>
              <w:t xml:space="preserve">  </w:t>
            </w:r>
          </w:p>
          <w:p w14:paraId="571EC7EA" w14:textId="77777777" w:rsidR="0057291B" w:rsidRPr="0057291B" w:rsidRDefault="0057291B" w:rsidP="0057291B">
            <w:pPr>
              <w:pStyle w:val="ListParagraph"/>
              <w:numPr>
                <w:ilvl w:val="0"/>
                <w:numId w:val="56"/>
              </w:numPr>
              <w:overflowPunct w:val="0"/>
              <w:autoSpaceDE w:val="0"/>
              <w:autoSpaceDN w:val="0"/>
              <w:adjustRightInd w:val="0"/>
              <w:spacing w:after="120" w:line="240" w:lineRule="auto"/>
              <w:contextualSpacing w:val="0"/>
              <w:textAlignment w:val="baseline"/>
              <w:rPr>
                <w:rFonts w:eastAsia="PMingLiU" w:cstheme="minorHAnsi"/>
                <w:i/>
                <w:color w:val="0070C0"/>
                <w:sz w:val="20"/>
                <w:szCs w:val="20"/>
                <w:lang w:eastAsia="zh-TW"/>
              </w:rPr>
            </w:pPr>
            <w:r w:rsidRPr="0057291B">
              <w:rPr>
                <w:rFonts w:eastAsia="PMingLiU" w:cstheme="minorHAnsi"/>
                <w:b/>
                <w:bCs/>
                <w:i/>
                <w:color w:val="FF0000"/>
                <w:sz w:val="20"/>
                <w:szCs w:val="20"/>
                <w:lang w:eastAsia="zh-TW"/>
              </w:rPr>
              <w:t>Partially overlap</w:t>
            </w:r>
            <w:r w:rsidRPr="0057291B">
              <w:rPr>
                <w:rFonts w:eastAsia="PMingLiU" w:cstheme="minorHAnsi"/>
                <w:i/>
                <w:color w:val="0070C0"/>
                <w:sz w:val="20"/>
                <w:szCs w:val="20"/>
                <w:lang w:eastAsia="zh-TW"/>
              </w:rPr>
              <w:t>:</w:t>
            </w:r>
          </w:p>
          <w:p w14:paraId="52E83E76" w14:textId="77777777" w:rsidR="0057291B" w:rsidRPr="0057291B" w:rsidRDefault="0057291B" w:rsidP="0057291B">
            <w:pPr>
              <w:pStyle w:val="ListParagraph"/>
              <w:numPr>
                <w:ilvl w:val="1"/>
                <w:numId w:val="56"/>
              </w:numPr>
              <w:overflowPunct w:val="0"/>
              <w:autoSpaceDE w:val="0"/>
              <w:autoSpaceDN w:val="0"/>
              <w:adjustRightInd w:val="0"/>
              <w:spacing w:after="120" w:line="240" w:lineRule="auto"/>
              <w:contextualSpacing w:val="0"/>
              <w:textAlignment w:val="baseline"/>
              <w:rPr>
                <w:rFonts w:eastAsia="PMingLiU" w:cstheme="minorHAnsi"/>
                <w:i/>
                <w:color w:val="0070C0"/>
                <w:sz w:val="20"/>
                <w:szCs w:val="20"/>
                <w:lang w:eastAsia="zh-TW"/>
              </w:rPr>
            </w:pPr>
            <w:r w:rsidRPr="0057291B">
              <w:rPr>
                <w:rFonts w:eastAsia="PMingLiU" w:cstheme="minorHAnsi"/>
                <w:i/>
                <w:color w:val="0070C0"/>
                <w:sz w:val="20"/>
                <w:szCs w:val="20"/>
                <w:lang w:eastAsia="zh-TW"/>
              </w:rPr>
              <w:t xml:space="preserve">Two </w:t>
            </w:r>
            <w:r w:rsidRPr="0057291B">
              <w:rPr>
                <w:rFonts w:eastAsia="PMingLiU" w:cstheme="minorHAnsi"/>
                <w:i/>
                <w:color w:val="0070C0"/>
                <w:sz w:val="20"/>
                <w:szCs w:val="20"/>
                <w:lang w:val="en-US" w:eastAsia="zh-TW"/>
              </w:rPr>
              <w:t>Pre-MGs are triggered by 2 events of the same type at different time, as shown below:</w:t>
            </w:r>
          </w:p>
          <w:p w14:paraId="32B128A2" w14:textId="4622E0FB" w:rsidR="0057291B" w:rsidRPr="0057291B" w:rsidRDefault="0057291B" w:rsidP="0057291B">
            <w:pPr>
              <w:spacing w:after="120"/>
              <w:jc w:val="center"/>
              <w:rPr>
                <w:rFonts w:eastAsia="PMingLiU" w:cstheme="minorHAnsi"/>
                <w:i/>
                <w:color w:val="0070C0"/>
                <w:sz w:val="20"/>
                <w:szCs w:val="20"/>
                <w:lang w:eastAsia="zh-TW"/>
              </w:rPr>
            </w:pPr>
            <w:r w:rsidRPr="0057291B">
              <w:rPr>
                <w:rFonts w:eastAsia="PMingLiU" w:cstheme="minorHAnsi"/>
                <w:i/>
                <w:noProof/>
                <w:color w:val="0070C0"/>
                <w:sz w:val="20"/>
                <w:szCs w:val="20"/>
                <w:lang w:eastAsia="zh-TW"/>
              </w:rPr>
              <w:drawing>
                <wp:inline distT="0" distB="0" distL="0" distR="0" wp14:anchorId="3629FCEC" wp14:editId="505ACACC">
                  <wp:extent cx="4394835" cy="141224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94835" cy="1412240"/>
                          </a:xfrm>
                          <a:prstGeom prst="rect">
                            <a:avLst/>
                          </a:prstGeom>
                          <a:noFill/>
                          <a:ln>
                            <a:noFill/>
                          </a:ln>
                        </pic:spPr>
                      </pic:pic>
                    </a:graphicData>
                  </a:graphic>
                </wp:inline>
              </w:drawing>
            </w:r>
          </w:p>
          <w:p w14:paraId="51709AAE" w14:textId="77777777" w:rsidR="0057291B" w:rsidRPr="0057291B" w:rsidRDefault="0057291B" w:rsidP="0057291B">
            <w:pPr>
              <w:pStyle w:val="ListParagraph"/>
              <w:numPr>
                <w:ilvl w:val="1"/>
                <w:numId w:val="56"/>
              </w:numPr>
              <w:overflowPunct w:val="0"/>
              <w:autoSpaceDE w:val="0"/>
              <w:autoSpaceDN w:val="0"/>
              <w:adjustRightInd w:val="0"/>
              <w:spacing w:after="120" w:line="240" w:lineRule="auto"/>
              <w:contextualSpacing w:val="0"/>
              <w:textAlignment w:val="baseline"/>
              <w:rPr>
                <w:rFonts w:eastAsia="PMingLiU" w:cstheme="minorHAnsi"/>
                <w:i/>
                <w:color w:val="0070C0"/>
                <w:sz w:val="20"/>
                <w:szCs w:val="20"/>
                <w:lang w:eastAsia="zh-TW"/>
              </w:rPr>
            </w:pPr>
            <w:r w:rsidRPr="0057291B">
              <w:rPr>
                <w:rFonts w:eastAsia="PMingLiU" w:cstheme="minorHAnsi"/>
                <w:i/>
                <w:color w:val="0070C0"/>
                <w:sz w:val="20"/>
                <w:szCs w:val="20"/>
                <w:lang w:eastAsia="zh-TW"/>
              </w:rPr>
              <w:t xml:space="preserve">Two </w:t>
            </w:r>
            <w:r w:rsidRPr="0057291B">
              <w:rPr>
                <w:rFonts w:eastAsia="PMingLiU" w:cstheme="minorHAnsi"/>
                <w:i/>
                <w:color w:val="0070C0"/>
                <w:sz w:val="20"/>
                <w:szCs w:val="20"/>
                <w:lang w:val="en-US" w:eastAsia="zh-TW"/>
              </w:rPr>
              <w:t>Pre-MGs are triggered by different type of events at the same time, as shown below:</w:t>
            </w:r>
          </w:p>
          <w:p w14:paraId="67EAD828" w14:textId="5C2B01E6" w:rsidR="0057291B" w:rsidRPr="0057291B" w:rsidRDefault="0057291B" w:rsidP="0057291B">
            <w:pPr>
              <w:spacing w:after="120"/>
              <w:jc w:val="center"/>
              <w:rPr>
                <w:rFonts w:eastAsia="PMingLiU" w:cstheme="minorHAnsi"/>
                <w:i/>
                <w:color w:val="0070C0"/>
                <w:sz w:val="20"/>
                <w:szCs w:val="20"/>
                <w:lang w:eastAsia="zh-TW"/>
              </w:rPr>
            </w:pPr>
            <w:r w:rsidRPr="0057291B">
              <w:rPr>
                <w:rFonts w:eastAsia="PMingLiU" w:cstheme="minorHAnsi"/>
                <w:i/>
                <w:noProof/>
                <w:color w:val="0070C0"/>
                <w:sz w:val="20"/>
                <w:szCs w:val="20"/>
                <w:lang w:eastAsia="zh-TW"/>
              </w:rPr>
              <w:drawing>
                <wp:inline distT="0" distB="0" distL="0" distR="0" wp14:anchorId="03D8A934" wp14:editId="0CB6CEDF">
                  <wp:extent cx="4394835" cy="168529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94835" cy="1685290"/>
                          </a:xfrm>
                          <a:prstGeom prst="rect">
                            <a:avLst/>
                          </a:prstGeom>
                          <a:noFill/>
                          <a:ln>
                            <a:noFill/>
                          </a:ln>
                        </pic:spPr>
                      </pic:pic>
                    </a:graphicData>
                  </a:graphic>
                </wp:inline>
              </w:drawing>
            </w:r>
          </w:p>
          <w:p w14:paraId="3773534B" w14:textId="77777777" w:rsidR="0057291B" w:rsidRPr="0057291B" w:rsidRDefault="0057291B" w:rsidP="0057291B">
            <w:pPr>
              <w:pStyle w:val="ListParagraph"/>
              <w:numPr>
                <w:ilvl w:val="1"/>
                <w:numId w:val="56"/>
              </w:numPr>
              <w:overflowPunct w:val="0"/>
              <w:autoSpaceDE w:val="0"/>
              <w:autoSpaceDN w:val="0"/>
              <w:adjustRightInd w:val="0"/>
              <w:spacing w:after="120" w:line="240" w:lineRule="auto"/>
              <w:contextualSpacing w:val="0"/>
              <w:textAlignment w:val="baseline"/>
              <w:rPr>
                <w:rFonts w:eastAsia="PMingLiU" w:cstheme="minorHAnsi"/>
                <w:i/>
                <w:color w:val="0070C0"/>
                <w:sz w:val="20"/>
                <w:szCs w:val="20"/>
                <w:lang w:eastAsia="zh-TW"/>
              </w:rPr>
            </w:pPr>
            <w:r w:rsidRPr="0057291B">
              <w:rPr>
                <w:rFonts w:eastAsia="PMingLiU" w:cstheme="minorHAnsi"/>
                <w:i/>
                <w:color w:val="0070C0"/>
                <w:sz w:val="20"/>
                <w:szCs w:val="20"/>
                <w:lang w:eastAsia="zh-TW"/>
              </w:rPr>
              <w:t xml:space="preserve">Two </w:t>
            </w:r>
            <w:r w:rsidRPr="0057291B">
              <w:rPr>
                <w:rFonts w:eastAsia="PMingLiU" w:cstheme="minorHAnsi"/>
                <w:i/>
                <w:color w:val="0070C0"/>
                <w:sz w:val="20"/>
                <w:szCs w:val="20"/>
                <w:lang w:val="en-US" w:eastAsia="zh-TW"/>
              </w:rPr>
              <w:t>Pre-MGs are triggered by different type of events at different time, as shown below:</w:t>
            </w:r>
          </w:p>
          <w:p w14:paraId="5E4F3923" w14:textId="5BA17EF3" w:rsidR="0057291B" w:rsidRPr="0057291B" w:rsidRDefault="0057291B" w:rsidP="0057291B">
            <w:pPr>
              <w:spacing w:after="120"/>
              <w:jc w:val="center"/>
              <w:rPr>
                <w:rFonts w:eastAsia="PMingLiU" w:cstheme="minorHAnsi"/>
                <w:i/>
                <w:color w:val="0070C0"/>
                <w:sz w:val="20"/>
                <w:szCs w:val="20"/>
                <w:lang w:eastAsia="zh-TW"/>
              </w:rPr>
            </w:pPr>
            <w:r w:rsidRPr="0057291B">
              <w:rPr>
                <w:rFonts w:eastAsia="PMingLiU" w:cstheme="minorHAnsi"/>
                <w:i/>
                <w:noProof/>
                <w:color w:val="0070C0"/>
                <w:sz w:val="20"/>
                <w:szCs w:val="20"/>
                <w:lang w:eastAsia="zh-TW"/>
              </w:rPr>
              <w:drawing>
                <wp:inline distT="0" distB="0" distL="0" distR="0" wp14:anchorId="29DFDD99" wp14:editId="1C85FF57">
                  <wp:extent cx="4442460" cy="17125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42460" cy="1712595"/>
                          </a:xfrm>
                          <a:prstGeom prst="rect">
                            <a:avLst/>
                          </a:prstGeom>
                          <a:noFill/>
                          <a:ln>
                            <a:noFill/>
                          </a:ln>
                        </pic:spPr>
                      </pic:pic>
                    </a:graphicData>
                  </a:graphic>
                </wp:inline>
              </w:drawing>
            </w:r>
          </w:p>
          <w:p w14:paraId="204FEC34" w14:textId="77777777" w:rsidR="0057291B" w:rsidRPr="0057291B" w:rsidRDefault="0057291B" w:rsidP="0057291B">
            <w:pPr>
              <w:pStyle w:val="ListParagraph"/>
              <w:numPr>
                <w:ilvl w:val="1"/>
                <w:numId w:val="56"/>
              </w:numPr>
              <w:overflowPunct w:val="0"/>
              <w:autoSpaceDE w:val="0"/>
              <w:autoSpaceDN w:val="0"/>
              <w:adjustRightInd w:val="0"/>
              <w:spacing w:after="120" w:line="240" w:lineRule="auto"/>
              <w:contextualSpacing w:val="0"/>
              <w:textAlignment w:val="baseline"/>
              <w:rPr>
                <w:rFonts w:eastAsia="PMingLiU" w:cstheme="minorHAnsi"/>
                <w:i/>
                <w:color w:val="0070C0"/>
                <w:sz w:val="20"/>
                <w:szCs w:val="20"/>
                <w:lang w:eastAsia="zh-TW"/>
              </w:rPr>
            </w:pPr>
            <w:r w:rsidRPr="0057291B">
              <w:rPr>
                <w:rFonts w:eastAsia="PMingLiU" w:cstheme="minorHAnsi"/>
                <w:i/>
                <w:color w:val="0070C0"/>
                <w:sz w:val="20"/>
                <w:szCs w:val="20"/>
                <w:lang w:eastAsia="zh-TW"/>
              </w:rPr>
              <w:t xml:space="preserve">Two </w:t>
            </w:r>
            <w:r w:rsidRPr="0057291B">
              <w:rPr>
                <w:rFonts w:eastAsia="PMingLiU" w:cstheme="minorHAnsi"/>
                <w:i/>
                <w:color w:val="0070C0"/>
                <w:sz w:val="20"/>
                <w:szCs w:val="20"/>
                <w:lang w:val="en-US" w:eastAsia="zh-TW"/>
              </w:rPr>
              <w:t>Pre-MGs are triggered by different type of events at different time but the delay finish at the same time, as shown below:</w:t>
            </w:r>
          </w:p>
          <w:p w14:paraId="70AFF4A5" w14:textId="4246EE56" w:rsidR="0057291B" w:rsidRPr="0057291B" w:rsidRDefault="0057291B" w:rsidP="0057291B">
            <w:pPr>
              <w:spacing w:after="120"/>
              <w:jc w:val="center"/>
              <w:rPr>
                <w:rFonts w:eastAsia="PMingLiU" w:cstheme="minorHAnsi"/>
                <w:i/>
                <w:color w:val="0070C0"/>
                <w:sz w:val="20"/>
                <w:szCs w:val="20"/>
                <w:lang w:eastAsia="zh-TW"/>
              </w:rPr>
            </w:pPr>
            <w:r w:rsidRPr="0057291B">
              <w:rPr>
                <w:rFonts w:eastAsia="PMingLiU" w:cstheme="minorHAnsi"/>
                <w:i/>
                <w:noProof/>
                <w:color w:val="0070C0"/>
                <w:sz w:val="20"/>
                <w:szCs w:val="20"/>
                <w:lang w:eastAsia="zh-TW"/>
              </w:rPr>
              <w:drawing>
                <wp:inline distT="0" distB="0" distL="0" distR="0" wp14:anchorId="0C4508C8" wp14:editId="0E750998">
                  <wp:extent cx="4442460" cy="15424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2460" cy="1542415"/>
                          </a:xfrm>
                          <a:prstGeom prst="rect">
                            <a:avLst/>
                          </a:prstGeom>
                          <a:noFill/>
                          <a:ln>
                            <a:noFill/>
                          </a:ln>
                        </pic:spPr>
                      </pic:pic>
                    </a:graphicData>
                  </a:graphic>
                </wp:inline>
              </w:drawing>
            </w:r>
          </w:p>
          <w:p w14:paraId="2949524F" w14:textId="77777777" w:rsidR="0057291B" w:rsidRPr="0057291B" w:rsidRDefault="0057291B" w:rsidP="0057291B">
            <w:pPr>
              <w:spacing w:afterLines="50" w:after="120"/>
              <w:ind w:leftChars="200" w:left="440"/>
              <w:rPr>
                <w:rFonts w:cstheme="minorHAnsi"/>
                <w:sz w:val="20"/>
                <w:szCs w:val="20"/>
              </w:rPr>
            </w:pPr>
            <w:r w:rsidRPr="0057291B">
              <w:rPr>
                <w:rFonts w:cstheme="minorHAnsi"/>
                <w:b/>
                <w:sz w:val="20"/>
                <w:szCs w:val="20"/>
              </w:rPr>
              <w:lastRenderedPageBreak/>
              <w:t>&lt; Way forward &gt;</w:t>
            </w:r>
            <w:r w:rsidRPr="0057291B">
              <w:rPr>
                <w:rFonts w:cstheme="minorHAnsi"/>
                <w:sz w:val="20"/>
                <w:szCs w:val="20"/>
              </w:rPr>
              <w:t>:</w:t>
            </w:r>
          </w:p>
          <w:p w14:paraId="7CE7579E" w14:textId="77777777" w:rsidR="0057291B" w:rsidRPr="0057291B" w:rsidRDefault="0057291B" w:rsidP="0057291B">
            <w:pPr>
              <w:spacing w:afterLines="50" w:after="120"/>
              <w:ind w:leftChars="200" w:left="440"/>
              <w:rPr>
                <w:rFonts w:cstheme="minorHAnsi"/>
                <w:bCs/>
                <w:sz w:val="20"/>
                <w:szCs w:val="20"/>
              </w:rPr>
            </w:pPr>
            <w:r w:rsidRPr="0057291B">
              <w:rPr>
                <w:rFonts w:cstheme="minorHAnsi"/>
                <w:bCs/>
                <w:sz w:val="20"/>
                <w:szCs w:val="20"/>
              </w:rPr>
              <w:t xml:space="preserve">FFS the options:  </w:t>
            </w:r>
          </w:p>
          <w:p w14:paraId="52194E12" w14:textId="77777777" w:rsidR="0057291B" w:rsidRPr="0057291B" w:rsidRDefault="0057291B" w:rsidP="0057291B">
            <w:pPr>
              <w:pStyle w:val="ListParagraph"/>
              <w:numPr>
                <w:ilvl w:val="1"/>
                <w:numId w:val="31"/>
              </w:numPr>
              <w:spacing w:after="120" w:line="240" w:lineRule="auto"/>
              <w:ind w:left="1440"/>
              <w:contextualSpacing w:val="0"/>
              <w:rPr>
                <w:rFonts w:cstheme="minorHAnsi"/>
                <w:color w:val="000000"/>
                <w:sz w:val="20"/>
                <w:szCs w:val="20"/>
              </w:rPr>
            </w:pPr>
            <w:r w:rsidRPr="0057291B">
              <w:rPr>
                <w:rFonts w:cstheme="minorHAnsi"/>
                <w:color w:val="000000"/>
                <w:sz w:val="20"/>
                <w:szCs w:val="20"/>
              </w:rPr>
              <w:t>Option 1: All options are supported for partially overlapped simultaneous Pre-MGs activation/deactivation for Pre-MG + Pre-MG.</w:t>
            </w:r>
          </w:p>
          <w:p w14:paraId="2FD4E42D" w14:textId="77777777" w:rsidR="0057291B" w:rsidRPr="0057291B" w:rsidRDefault="0057291B" w:rsidP="0057291B">
            <w:pPr>
              <w:pStyle w:val="ListParagraph"/>
              <w:numPr>
                <w:ilvl w:val="3"/>
                <w:numId w:val="31"/>
              </w:numPr>
              <w:spacing w:after="120" w:line="240" w:lineRule="auto"/>
              <w:ind w:left="3096"/>
              <w:contextualSpacing w:val="0"/>
              <w:rPr>
                <w:rFonts w:cstheme="minorHAnsi"/>
                <w:color w:val="000000"/>
                <w:sz w:val="20"/>
                <w:szCs w:val="20"/>
              </w:rPr>
            </w:pPr>
            <w:r w:rsidRPr="0057291B">
              <w:rPr>
                <w:rFonts w:eastAsia="PMingLiU" w:cstheme="minorHAnsi"/>
                <w:i/>
                <w:color w:val="000000"/>
                <w:sz w:val="20"/>
                <w:szCs w:val="20"/>
                <w:lang w:val="en-US" w:eastAsia="zh-TW"/>
              </w:rPr>
              <w:t xml:space="preserve">Case a: </w:t>
            </w:r>
            <w:r w:rsidRPr="0057291B">
              <w:rPr>
                <w:rFonts w:eastAsia="PMingLiU" w:cstheme="minorHAnsi"/>
                <w:i/>
                <w:color w:val="000000"/>
                <w:sz w:val="20"/>
                <w:szCs w:val="20"/>
                <w:lang w:eastAsia="zh-TW"/>
              </w:rPr>
              <w:t xml:space="preserve">Two </w:t>
            </w:r>
            <w:r w:rsidRPr="0057291B">
              <w:rPr>
                <w:rFonts w:eastAsia="PMingLiU" w:cstheme="minorHAnsi"/>
                <w:i/>
                <w:color w:val="000000"/>
                <w:sz w:val="20"/>
                <w:szCs w:val="20"/>
                <w:lang w:val="en-US" w:eastAsia="zh-TW"/>
              </w:rPr>
              <w:t>Pre-MGs are triggered by two events of the same type at different time.</w:t>
            </w:r>
          </w:p>
          <w:p w14:paraId="154271CF" w14:textId="77777777" w:rsidR="0057291B" w:rsidRPr="0057291B" w:rsidRDefault="0057291B" w:rsidP="0057291B">
            <w:pPr>
              <w:pStyle w:val="ListParagraph"/>
              <w:numPr>
                <w:ilvl w:val="3"/>
                <w:numId w:val="31"/>
              </w:numPr>
              <w:spacing w:after="120" w:line="240" w:lineRule="auto"/>
              <w:ind w:left="3096"/>
              <w:contextualSpacing w:val="0"/>
              <w:rPr>
                <w:rFonts w:cstheme="minorHAnsi"/>
                <w:color w:val="000000"/>
                <w:sz w:val="20"/>
                <w:szCs w:val="20"/>
              </w:rPr>
            </w:pPr>
            <w:r w:rsidRPr="0057291B">
              <w:rPr>
                <w:rFonts w:eastAsia="PMingLiU" w:cstheme="minorHAnsi"/>
                <w:i/>
                <w:color w:val="000000"/>
                <w:sz w:val="20"/>
                <w:szCs w:val="20"/>
                <w:lang w:eastAsia="zh-TW"/>
              </w:rPr>
              <w:t xml:space="preserve">Case b: Two </w:t>
            </w:r>
            <w:r w:rsidRPr="0057291B">
              <w:rPr>
                <w:rFonts w:eastAsia="PMingLiU" w:cstheme="minorHAnsi"/>
                <w:i/>
                <w:color w:val="000000"/>
                <w:sz w:val="20"/>
                <w:szCs w:val="20"/>
                <w:lang w:val="en-US" w:eastAsia="zh-TW"/>
              </w:rPr>
              <w:t>Pre-MGs are triggered by different type of events at the same time.</w:t>
            </w:r>
          </w:p>
          <w:p w14:paraId="3114D569" w14:textId="77777777" w:rsidR="0057291B" w:rsidRPr="0057291B" w:rsidRDefault="0057291B" w:rsidP="0057291B">
            <w:pPr>
              <w:pStyle w:val="ListParagraph"/>
              <w:numPr>
                <w:ilvl w:val="3"/>
                <w:numId w:val="31"/>
              </w:numPr>
              <w:spacing w:after="120" w:line="240" w:lineRule="auto"/>
              <w:ind w:left="3096"/>
              <w:contextualSpacing w:val="0"/>
              <w:rPr>
                <w:rFonts w:cstheme="minorHAnsi"/>
                <w:color w:val="000000"/>
                <w:sz w:val="20"/>
                <w:szCs w:val="20"/>
              </w:rPr>
            </w:pPr>
            <w:r w:rsidRPr="0057291B">
              <w:rPr>
                <w:rFonts w:eastAsia="PMingLiU" w:cstheme="minorHAnsi"/>
                <w:i/>
                <w:color w:val="000000"/>
                <w:sz w:val="20"/>
                <w:szCs w:val="20"/>
                <w:lang w:val="en-US" w:eastAsia="zh-TW"/>
              </w:rPr>
              <w:t>Case c:</w:t>
            </w:r>
            <w:r w:rsidRPr="0057291B">
              <w:rPr>
                <w:rFonts w:eastAsia="PMingLiU" w:cstheme="minorHAnsi"/>
                <w:i/>
                <w:color w:val="000000"/>
                <w:sz w:val="20"/>
                <w:szCs w:val="20"/>
                <w:lang w:eastAsia="zh-TW"/>
              </w:rPr>
              <w:t xml:space="preserve"> Two </w:t>
            </w:r>
            <w:r w:rsidRPr="0057291B">
              <w:rPr>
                <w:rFonts w:eastAsia="PMingLiU" w:cstheme="minorHAnsi"/>
                <w:i/>
                <w:color w:val="000000"/>
                <w:sz w:val="20"/>
                <w:szCs w:val="20"/>
                <w:lang w:val="en-US" w:eastAsia="zh-TW"/>
              </w:rPr>
              <w:t>Pre-MGs are triggered by different type of events at different time.</w:t>
            </w:r>
          </w:p>
          <w:p w14:paraId="074BF45D" w14:textId="77777777" w:rsidR="0057291B" w:rsidRPr="0057291B" w:rsidRDefault="0057291B" w:rsidP="0057291B">
            <w:pPr>
              <w:pStyle w:val="ListParagraph"/>
              <w:numPr>
                <w:ilvl w:val="3"/>
                <w:numId w:val="31"/>
              </w:numPr>
              <w:spacing w:after="120" w:line="240" w:lineRule="auto"/>
              <w:ind w:left="3096"/>
              <w:contextualSpacing w:val="0"/>
              <w:rPr>
                <w:rFonts w:cstheme="minorHAnsi"/>
                <w:color w:val="000000"/>
                <w:sz w:val="20"/>
                <w:szCs w:val="20"/>
              </w:rPr>
            </w:pPr>
            <w:r w:rsidRPr="0057291B">
              <w:rPr>
                <w:rFonts w:eastAsia="PMingLiU" w:cstheme="minorHAnsi"/>
                <w:i/>
                <w:color w:val="000000"/>
                <w:sz w:val="20"/>
                <w:szCs w:val="20"/>
                <w:lang w:val="en-US" w:eastAsia="zh-TW"/>
              </w:rPr>
              <w:t xml:space="preserve">Case d: </w:t>
            </w:r>
            <w:r w:rsidRPr="0057291B">
              <w:rPr>
                <w:rFonts w:eastAsia="PMingLiU" w:cstheme="minorHAnsi"/>
                <w:i/>
                <w:color w:val="000000"/>
                <w:sz w:val="20"/>
                <w:szCs w:val="20"/>
                <w:lang w:eastAsia="zh-TW"/>
              </w:rPr>
              <w:t xml:space="preserve">Two </w:t>
            </w:r>
            <w:r w:rsidRPr="0057291B">
              <w:rPr>
                <w:rFonts w:eastAsia="PMingLiU" w:cstheme="minorHAnsi"/>
                <w:i/>
                <w:color w:val="000000"/>
                <w:sz w:val="20"/>
                <w:szCs w:val="20"/>
                <w:lang w:val="en-US" w:eastAsia="zh-TW"/>
              </w:rPr>
              <w:t>Pre-MGs are triggered by different type of events at different time but the delay finish at the same time.</w:t>
            </w:r>
          </w:p>
          <w:p w14:paraId="07EA57C0" w14:textId="77777777" w:rsidR="0057291B" w:rsidRPr="0057291B" w:rsidRDefault="0057291B" w:rsidP="0057291B">
            <w:pPr>
              <w:pStyle w:val="ListParagraph"/>
              <w:numPr>
                <w:ilvl w:val="1"/>
                <w:numId w:val="31"/>
              </w:numPr>
              <w:spacing w:after="120" w:line="240" w:lineRule="auto"/>
              <w:ind w:left="1440"/>
              <w:contextualSpacing w:val="0"/>
              <w:rPr>
                <w:rFonts w:cstheme="minorHAnsi"/>
                <w:color w:val="000000"/>
                <w:sz w:val="20"/>
                <w:szCs w:val="20"/>
              </w:rPr>
            </w:pPr>
            <w:r w:rsidRPr="0057291B">
              <w:rPr>
                <w:rFonts w:cstheme="minorHAnsi"/>
                <w:color w:val="000000"/>
                <w:sz w:val="20"/>
                <w:szCs w:val="20"/>
              </w:rPr>
              <w:t>Option 2: Only case a is supported, i.e.:</w:t>
            </w:r>
          </w:p>
          <w:p w14:paraId="44350A8F" w14:textId="77777777" w:rsidR="0057291B" w:rsidRPr="0057291B" w:rsidRDefault="0057291B" w:rsidP="0057291B">
            <w:pPr>
              <w:pStyle w:val="ListParagraph"/>
              <w:numPr>
                <w:ilvl w:val="3"/>
                <w:numId w:val="31"/>
              </w:numPr>
              <w:spacing w:after="120" w:line="240" w:lineRule="auto"/>
              <w:ind w:left="3096"/>
              <w:contextualSpacing w:val="0"/>
              <w:rPr>
                <w:rFonts w:cstheme="minorHAnsi"/>
                <w:iCs/>
                <w:color w:val="000000"/>
                <w:sz w:val="20"/>
                <w:szCs w:val="20"/>
              </w:rPr>
            </w:pPr>
            <w:r w:rsidRPr="0057291B">
              <w:rPr>
                <w:rFonts w:eastAsia="PMingLiU" w:cstheme="minorHAnsi"/>
                <w:iCs/>
                <w:color w:val="000000"/>
                <w:sz w:val="20"/>
                <w:szCs w:val="20"/>
                <w:lang w:eastAsia="zh-TW"/>
              </w:rPr>
              <w:t xml:space="preserve">Supported cases: Two </w:t>
            </w:r>
            <w:r w:rsidRPr="0057291B">
              <w:rPr>
                <w:rFonts w:eastAsia="PMingLiU" w:cstheme="minorHAnsi"/>
                <w:iCs/>
                <w:color w:val="000000"/>
                <w:sz w:val="20"/>
                <w:szCs w:val="20"/>
                <w:lang w:val="en-US" w:eastAsia="zh-TW"/>
              </w:rPr>
              <w:t xml:space="preserve">Pre-MGs are triggered by two events of the same type at different time. </w:t>
            </w:r>
          </w:p>
          <w:p w14:paraId="41E2F76D" w14:textId="77777777" w:rsidR="0057291B" w:rsidRPr="0057291B" w:rsidRDefault="0057291B" w:rsidP="0057291B">
            <w:pPr>
              <w:pStyle w:val="ListParagraph"/>
              <w:numPr>
                <w:ilvl w:val="3"/>
                <w:numId w:val="31"/>
              </w:numPr>
              <w:spacing w:after="120" w:line="240" w:lineRule="auto"/>
              <w:ind w:left="3096"/>
              <w:contextualSpacing w:val="0"/>
              <w:rPr>
                <w:rFonts w:cstheme="minorHAnsi"/>
                <w:iCs/>
                <w:color w:val="000000"/>
                <w:sz w:val="20"/>
                <w:szCs w:val="20"/>
              </w:rPr>
            </w:pPr>
            <w:r w:rsidRPr="0057291B">
              <w:rPr>
                <w:rFonts w:eastAsia="PMingLiU" w:cstheme="minorHAnsi"/>
                <w:iCs/>
                <w:color w:val="000000"/>
                <w:sz w:val="20"/>
                <w:szCs w:val="20"/>
                <w:lang w:val="en-US" w:eastAsia="zh-TW"/>
              </w:rPr>
              <w:t xml:space="preserve">Not supported cases: </w:t>
            </w:r>
            <w:r w:rsidRPr="0057291B">
              <w:rPr>
                <w:rFonts w:eastAsia="PMingLiU" w:cstheme="minorHAnsi"/>
                <w:iCs/>
                <w:color w:val="000000"/>
                <w:sz w:val="20"/>
                <w:szCs w:val="20"/>
                <w:lang w:eastAsia="zh-TW"/>
              </w:rPr>
              <w:t xml:space="preserve">Two </w:t>
            </w:r>
            <w:r w:rsidRPr="0057291B">
              <w:rPr>
                <w:rFonts w:eastAsia="PMingLiU" w:cstheme="minorHAnsi"/>
                <w:iCs/>
                <w:color w:val="000000"/>
                <w:sz w:val="20"/>
                <w:szCs w:val="20"/>
                <w:lang w:val="en-US" w:eastAsia="zh-TW"/>
              </w:rPr>
              <w:t>Pre-MGs are triggered by different type of events.</w:t>
            </w:r>
          </w:p>
          <w:p w14:paraId="3B3AE485" w14:textId="77777777" w:rsidR="0057291B" w:rsidRPr="0057291B" w:rsidRDefault="0057291B" w:rsidP="0057291B">
            <w:pPr>
              <w:pStyle w:val="ListParagraph"/>
              <w:numPr>
                <w:ilvl w:val="1"/>
                <w:numId w:val="31"/>
              </w:numPr>
              <w:spacing w:after="120" w:line="240" w:lineRule="auto"/>
              <w:ind w:left="1440"/>
              <w:contextualSpacing w:val="0"/>
              <w:rPr>
                <w:rFonts w:cstheme="minorHAnsi"/>
                <w:color w:val="000000"/>
                <w:sz w:val="20"/>
                <w:szCs w:val="20"/>
              </w:rPr>
            </w:pPr>
            <w:r w:rsidRPr="0057291B">
              <w:rPr>
                <w:rFonts w:cstheme="minorHAnsi"/>
                <w:color w:val="000000"/>
                <w:sz w:val="20"/>
                <w:szCs w:val="20"/>
              </w:rPr>
              <w:t xml:space="preserve">Option 2a: Only case a is supported with the single trigger event, such as MAC-based multiple </w:t>
            </w:r>
            <w:proofErr w:type="spellStart"/>
            <w:r w:rsidRPr="0057291B">
              <w:rPr>
                <w:rFonts w:cstheme="minorHAnsi"/>
                <w:color w:val="000000"/>
                <w:sz w:val="20"/>
                <w:szCs w:val="20"/>
              </w:rPr>
              <w:t>SCell</w:t>
            </w:r>
            <w:proofErr w:type="spellEnd"/>
            <w:r w:rsidRPr="0057291B">
              <w:rPr>
                <w:rFonts w:cstheme="minorHAnsi"/>
                <w:color w:val="000000"/>
                <w:sz w:val="20"/>
                <w:szCs w:val="20"/>
              </w:rPr>
              <w:t xml:space="preserve"> activation in NR SA</w:t>
            </w:r>
          </w:p>
          <w:p w14:paraId="5D5D8693" w14:textId="77777777" w:rsidR="0057291B" w:rsidRPr="0057291B" w:rsidRDefault="0057291B" w:rsidP="0057291B">
            <w:pPr>
              <w:pStyle w:val="ListParagraph"/>
              <w:numPr>
                <w:ilvl w:val="1"/>
                <w:numId w:val="31"/>
              </w:numPr>
              <w:spacing w:after="120" w:line="240" w:lineRule="auto"/>
              <w:ind w:left="1440"/>
              <w:contextualSpacing w:val="0"/>
              <w:rPr>
                <w:rFonts w:cstheme="minorHAnsi"/>
                <w:color w:val="000000"/>
                <w:sz w:val="20"/>
                <w:szCs w:val="20"/>
              </w:rPr>
            </w:pPr>
            <w:r w:rsidRPr="0057291B">
              <w:rPr>
                <w:rFonts w:cstheme="minorHAnsi"/>
                <w:color w:val="000000"/>
                <w:sz w:val="20"/>
                <w:szCs w:val="20"/>
              </w:rPr>
              <w:t>Option 3: Deprioritize all cases for partially overlap (deprioritize partially overlap simultaneous Pre-MGs (de)activation).</w:t>
            </w:r>
          </w:p>
          <w:p w14:paraId="6800A172" w14:textId="77777777" w:rsidR="0057291B" w:rsidRPr="0057291B" w:rsidRDefault="0057291B" w:rsidP="0057291B">
            <w:pPr>
              <w:pStyle w:val="ListParagraph"/>
              <w:numPr>
                <w:ilvl w:val="1"/>
                <w:numId w:val="31"/>
              </w:numPr>
              <w:spacing w:after="120" w:line="240" w:lineRule="auto"/>
              <w:ind w:left="1440"/>
              <w:contextualSpacing w:val="0"/>
              <w:rPr>
                <w:rFonts w:cstheme="minorHAnsi"/>
                <w:color w:val="000000"/>
                <w:sz w:val="20"/>
                <w:szCs w:val="20"/>
              </w:rPr>
            </w:pPr>
            <w:r w:rsidRPr="0057291B">
              <w:rPr>
                <w:rFonts w:cstheme="minorHAnsi"/>
                <w:color w:val="000000"/>
                <w:sz w:val="20"/>
                <w:szCs w:val="20"/>
              </w:rPr>
              <w:t>Option 4: RAN4 to consider following scenarios for Pre-MG activation/deactivation:</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11"/>
              <w:gridCol w:w="2045"/>
              <w:gridCol w:w="5341"/>
            </w:tblGrid>
            <w:tr w:rsidR="0057291B" w:rsidRPr="0057291B" w14:paraId="63D7A0FB" w14:textId="77777777" w:rsidTr="00743BA9">
              <w:trPr>
                <w:jc w:val="center"/>
              </w:trPr>
              <w:tc>
                <w:tcPr>
                  <w:tcW w:w="1011"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14:paraId="7B3E8FC4" w14:textId="77777777" w:rsidR="0057291B" w:rsidRPr="0057291B" w:rsidRDefault="0057291B" w:rsidP="0057291B">
                  <w:pPr>
                    <w:spacing w:before="40" w:after="40"/>
                    <w:jc w:val="center"/>
                    <w:rPr>
                      <w:rFonts w:eastAsia="Times New Roman" w:cstheme="minorHAnsi"/>
                      <w:color w:val="000000"/>
                      <w:sz w:val="20"/>
                      <w:szCs w:val="20"/>
                    </w:rPr>
                  </w:pPr>
                  <w:r w:rsidRPr="0057291B">
                    <w:rPr>
                      <w:rFonts w:eastAsia="Times New Roman" w:cstheme="minorHAnsi"/>
                      <w:color w:val="000000"/>
                      <w:sz w:val="20"/>
                      <w:szCs w:val="20"/>
                    </w:rPr>
                    <w:t>Scenario</w:t>
                  </w:r>
                </w:p>
              </w:tc>
              <w:tc>
                <w:tcPr>
                  <w:tcW w:w="2045"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14:paraId="2A1E4DFC" w14:textId="77777777" w:rsidR="0057291B" w:rsidRPr="0057291B" w:rsidRDefault="0057291B" w:rsidP="0057291B">
                  <w:pPr>
                    <w:spacing w:before="40" w:after="40"/>
                    <w:jc w:val="center"/>
                    <w:rPr>
                      <w:rFonts w:eastAsia="Times New Roman" w:cstheme="minorHAnsi"/>
                      <w:color w:val="000000"/>
                      <w:sz w:val="20"/>
                      <w:szCs w:val="20"/>
                    </w:rPr>
                  </w:pPr>
                  <w:r w:rsidRPr="0057291B">
                    <w:rPr>
                      <w:rFonts w:eastAsia="Times New Roman" w:cstheme="minorHAnsi"/>
                      <w:color w:val="000000"/>
                      <w:sz w:val="20"/>
                      <w:szCs w:val="20"/>
                    </w:rPr>
                    <w:t>Specification support</w:t>
                  </w:r>
                </w:p>
              </w:tc>
              <w:tc>
                <w:tcPr>
                  <w:tcW w:w="5341"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14:paraId="67A29915" w14:textId="77777777" w:rsidR="0057291B" w:rsidRPr="0057291B" w:rsidRDefault="0057291B" w:rsidP="0057291B">
                  <w:pPr>
                    <w:spacing w:before="40" w:after="40"/>
                    <w:jc w:val="center"/>
                    <w:rPr>
                      <w:rFonts w:eastAsia="Times New Roman" w:cstheme="minorHAnsi"/>
                      <w:color w:val="000000"/>
                      <w:sz w:val="20"/>
                      <w:szCs w:val="20"/>
                    </w:rPr>
                  </w:pPr>
                  <w:r w:rsidRPr="0057291B">
                    <w:rPr>
                      <w:rFonts w:eastAsia="Times New Roman" w:cstheme="minorHAnsi"/>
                      <w:color w:val="000000"/>
                      <w:sz w:val="20"/>
                      <w:szCs w:val="20"/>
                    </w:rPr>
                    <w:t>Comments</w:t>
                  </w:r>
                </w:p>
              </w:tc>
            </w:tr>
            <w:tr w:rsidR="0057291B" w:rsidRPr="0057291B" w14:paraId="3DFD4B5D" w14:textId="77777777" w:rsidTr="00743BA9">
              <w:trPr>
                <w:jc w:val="center"/>
              </w:trPr>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479BAB" w14:textId="77777777" w:rsidR="0057291B" w:rsidRPr="0057291B" w:rsidRDefault="0057291B" w:rsidP="0057291B">
                  <w:pPr>
                    <w:spacing w:before="40" w:after="40"/>
                    <w:jc w:val="center"/>
                    <w:rPr>
                      <w:rFonts w:eastAsia="Times New Roman" w:cstheme="minorHAnsi"/>
                      <w:sz w:val="20"/>
                      <w:szCs w:val="20"/>
                    </w:rPr>
                  </w:pPr>
                  <w:r w:rsidRPr="0057291B">
                    <w:rPr>
                      <w:rFonts w:eastAsia="Times New Roman" w:cstheme="minorHAnsi"/>
                      <w:sz w:val="20"/>
                      <w:szCs w:val="20"/>
                    </w:rPr>
                    <w:t>3</w:t>
                  </w:r>
                </w:p>
              </w:tc>
              <w:tc>
                <w:tcPr>
                  <w:tcW w:w="2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2BCAD5" w14:textId="77777777" w:rsidR="0057291B" w:rsidRPr="0057291B" w:rsidRDefault="0057291B" w:rsidP="0057291B">
                  <w:pPr>
                    <w:spacing w:before="40" w:after="40"/>
                    <w:jc w:val="center"/>
                    <w:rPr>
                      <w:rFonts w:eastAsia="Times New Roman" w:cstheme="minorHAnsi"/>
                      <w:sz w:val="20"/>
                      <w:szCs w:val="20"/>
                    </w:rPr>
                  </w:pPr>
                  <w:r w:rsidRPr="0057291B">
                    <w:rPr>
                      <w:rFonts w:eastAsia="Times New Roman" w:cstheme="minorHAnsi"/>
                      <w:sz w:val="20"/>
                      <w:szCs w:val="20"/>
                    </w:rPr>
                    <w:t>yes</w:t>
                  </w:r>
                </w:p>
              </w:tc>
              <w:tc>
                <w:tcPr>
                  <w:tcW w:w="53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1133CE" w14:textId="77777777" w:rsidR="0057291B" w:rsidRPr="0057291B" w:rsidRDefault="0057291B" w:rsidP="0057291B">
                  <w:pPr>
                    <w:spacing w:before="40" w:after="40"/>
                    <w:rPr>
                      <w:rFonts w:eastAsia="Times New Roman" w:cstheme="minorHAnsi"/>
                      <w:sz w:val="20"/>
                      <w:szCs w:val="20"/>
                    </w:rPr>
                  </w:pPr>
                  <w:r w:rsidRPr="0057291B">
                    <w:rPr>
                      <w:rFonts w:eastAsia="Times New Roman" w:cstheme="minorHAnsi"/>
                      <w:sz w:val="20"/>
                      <w:szCs w:val="20"/>
                    </w:rPr>
                    <w:t xml:space="preserve">Non-simultaneous MAC-CE </w:t>
                  </w:r>
                  <w:proofErr w:type="spellStart"/>
                  <w:r w:rsidRPr="0057291B">
                    <w:rPr>
                      <w:rFonts w:eastAsia="Times New Roman" w:cstheme="minorHAnsi"/>
                      <w:sz w:val="20"/>
                      <w:szCs w:val="20"/>
                    </w:rPr>
                    <w:t>SCell</w:t>
                  </w:r>
                  <w:proofErr w:type="spellEnd"/>
                  <w:r w:rsidRPr="0057291B">
                    <w:rPr>
                      <w:rFonts w:eastAsia="Times New Roman" w:cstheme="minorHAnsi"/>
                      <w:sz w:val="20"/>
                      <w:szCs w:val="20"/>
                    </w:rPr>
                    <w:t xml:space="preserve"> activation </w:t>
                  </w:r>
                </w:p>
              </w:tc>
            </w:tr>
            <w:tr w:rsidR="0057291B" w:rsidRPr="0057291B" w14:paraId="2ED72380" w14:textId="77777777" w:rsidTr="00743BA9">
              <w:trPr>
                <w:jc w:val="center"/>
              </w:trPr>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410D58" w14:textId="77777777" w:rsidR="0057291B" w:rsidRPr="0057291B" w:rsidRDefault="0057291B" w:rsidP="0057291B">
                  <w:pPr>
                    <w:spacing w:before="40" w:after="40"/>
                    <w:jc w:val="center"/>
                    <w:rPr>
                      <w:rFonts w:eastAsia="Times New Roman" w:cstheme="minorHAnsi"/>
                      <w:sz w:val="20"/>
                      <w:szCs w:val="20"/>
                    </w:rPr>
                  </w:pPr>
                  <w:r w:rsidRPr="0057291B">
                    <w:rPr>
                      <w:rFonts w:eastAsia="Times New Roman" w:cstheme="minorHAnsi"/>
                      <w:sz w:val="20"/>
                      <w:szCs w:val="20"/>
                    </w:rPr>
                    <w:t>4</w:t>
                  </w:r>
                </w:p>
              </w:tc>
              <w:tc>
                <w:tcPr>
                  <w:tcW w:w="2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A9CBA7" w14:textId="77777777" w:rsidR="0057291B" w:rsidRPr="0057291B" w:rsidRDefault="0057291B" w:rsidP="0057291B">
                  <w:pPr>
                    <w:spacing w:before="40" w:after="40"/>
                    <w:jc w:val="center"/>
                    <w:rPr>
                      <w:rFonts w:eastAsia="Times New Roman" w:cstheme="minorHAnsi"/>
                      <w:sz w:val="20"/>
                      <w:szCs w:val="20"/>
                    </w:rPr>
                  </w:pPr>
                  <w:r w:rsidRPr="0057291B">
                    <w:rPr>
                      <w:rFonts w:eastAsia="Times New Roman" w:cstheme="minorHAnsi"/>
                      <w:sz w:val="20"/>
                      <w:szCs w:val="20"/>
                    </w:rPr>
                    <w:t>yes</w:t>
                  </w:r>
                </w:p>
              </w:tc>
              <w:tc>
                <w:tcPr>
                  <w:tcW w:w="53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F6819B" w14:textId="77777777" w:rsidR="0057291B" w:rsidRPr="0057291B" w:rsidRDefault="0057291B" w:rsidP="0057291B">
                  <w:pPr>
                    <w:spacing w:before="40" w:after="40"/>
                    <w:rPr>
                      <w:rFonts w:eastAsia="Times New Roman" w:cstheme="minorHAnsi"/>
                      <w:sz w:val="20"/>
                      <w:szCs w:val="20"/>
                    </w:rPr>
                  </w:pPr>
                  <w:r w:rsidRPr="0057291B">
                    <w:rPr>
                      <w:rFonts w:eastAsia="Times New Roman" w:cstheme="minorHAnsi"/>
                      <w:sz w:val="20"/>
                      <w:szCs w:val="20"/>
                    </w:rPr>
                    <w:t>Non-simultaneous BWP switching</w:t>
                  </w:r>
                </w:p>
              </w:tc>
            </w:tr>
          </w:tbl>
          <w:p w14:paraId="0E79B9A6" w14:textId="77777777" w:rsidR="0057291B" w:rsidRPr="0057291B" w:rsidRDefault="0057291B" w:rsidP="0057291B">
            <w:pPr>
              <w:pStyle w:val="ListParagraph"/>
              <w:spacing w:after="120"/>
              <w:jc w:val="center"/>
              <w:rPr>
                <w:rFonts w:cstheme="minorHAnsi"/>
                <w:sz w:val="20"/>
                <w:szCs w:val="20"/>
              </w:rPr>
            </w:pPr>
          </w:p>
          <w:p w14:paraId="6ED3C81B" w14:textId="77777777" w:rsidR="0057291B" w:rsidRPr="0057291B" w:rsidRDefault="0057291B" w:rsidP="0057291B">
            <w:pPr>
              <w:pStyle w:val="Heading3"/>
              <w:numPr>
                <w:ilvl w:val="0"/>
                <w:numId w:val="0"/>
              </w:numPr>
              <w:ind w:left="576" w:hanging="576"/>
              <w:rPr>
                <w:rFonts w:asciiTheme="minorHAnsi" w:hAnsiTheme="minorHAnsi" w:cstheme="minorHAnsi"/>
                <w:b/>
                <w:bCs/>
                <w:sz w:val="20"/>
              </w:rPr>
            </w:pPr>
            <w:r w:rsidRPr="0057291B">
              <w:rPr>
                <w:rFonts w:asciiTheme="minorHAnsi" w:hAnsiTheme="minorHAnsi" w:cstheme="minorHAnsi"/>
                <w:b/>
                <w:bCs/>
                <w:sz w:val="20"/>
                <w:u w:val="single"/>
              </w:rPr>
              <w:t xml:space="preserve">Issue 3-2-4: [Case 1] Whether to extend the delay for partially overlapped simultaneous activation/deactivation for </w:t>
            </w:r>
            <w:proofErr w:type="spellStart"/>
            <w:r w:rsidRPr="0057291B">
              <w:rPr>
                <w:rFonts w:asciiTheme="minorHAnsi" w:hAnsiTheme="minorHAnsi" w:cstheme="minorHAnsi"/>
                <w:b/>
                <w:bCs/>
                <w:sz w:val="20"/>
                <w:u w:val="single"/>
              </w:rPr>
              <w:t>Pre-MG+Pre-MG</w:t>
            </w:r>
            <w:proofErr w:type="spellEnd"/>
            <w:r w:rsidRPr="0057291B">
              <w:rPr>
                <w:rFonts w:asciiTheme="minorHAnsi" w:hAnsiTheme="minorHAnsi" w:cstheme="minorHAnsi"/>
                <w:b/>
                <w:bCs/>
                <w:sz w:val="20"/>
              </w:rPr>
              <w:t xml:space="preserve">  </w:t>
            </w:r>
          </w:p>
          <w:p w14:paraId="4DB0937E" w14:textId="77777777" w:rsidR="0057291B" w:rsidRPr="0057291B" w:rsidRDefault="0057291B" w:rsidP="0057291B">
            <w:pPr>
              <w:spacing w:afterLines="50" w:after="120"/>
              <w:ind w:leftChars="200" w:left="440"/>
              <w:rPr>
                <w:rFonts w:cstheme="minorHAnsi"/>
                <w:b/>
                <w:sz w:val="20"/>
                <w:szCs w:val="20"/>
              </w:rPr>
            </w:pPr>
            <w:r w:rsidRPr="0057291B">
              <w:rPr>
                <w:rFonts w:cstheme="minorHAnsi"/>
                <w:b/>
                <w:sz w:val="20"/>
                <w:szCs w:val="20"/>
              </w:rPr>
              <w:t>Note</w:t>
            </w:r>
            <w:r w:rsidRPr="0057291B">
              <w:rPr>
                <w:rFonts w:cstheme="minorHAnsi"/>
                <w:bCs/>
                <w:sz w:val="20"/>
                <w:szCs w:val="20"/>
              </w:rPr>
              <w:t>: following the same logic from agreement made in issue 3-2-2, the following agreement is made:</w:t>
            </w:r>
          </w:p>
          <w:p w14:paraId="0A1720F8" w14:textId="77777777" w:rsidR="0057291B" w:rsidRPr="0057291B" w:rsidRDefault="0057291B" w:rsidP="0057291B">
            <w:pPr>
              <w:spacing w:afterLines="50" w:after="120"/>
              <w:ind w:leftChars="200" w:left="440"/>
              <w:rPr>
                <w:rFonts w:cstheme="minorHAnsi"/>
                <w:sz w:val="20"/>
                <w:szCs w:val="20"/>
              </w:rPr>
            </w:pPr>
            <w:r w:rsidRPr="0057291B">
              <w:rPr>
                <w:rFonts w:cstheme="minorHAnsi"/>
                <w:b/>
                <w:sz w:val="20"/>
                <w:szCs w:val="20"/>
              </w:rPr>
              <w:t>&lt; Way forward &gt;</w:t>
            </w:r>
            <w:r w:rsidRPr="0057291B">
              <w:rPr>
                <w:rFonts w:cstheme="minorHAnsi"/>
                <w:sz w:val="20"/>
                <w:szCs w:val="20"/>
              </w:rPr>
              <w:t>:</w:t>
            </w:r>
          </w:p>
          <w:p w14:paraId="3458758E" w14:textId="77777777" w:rsidR="0057291B" w:rsidRPr="0057291B" w:rsidRDefault="0057291B" w:rsidP="0057291B">
            <w:pPr>
              <w:spacing w:afterLines="50" w:after="120"/>
              <w:ind w:leftChars="200" w:left="440"/>
              <w:rPr>
                <w:rFonts w:cstheme="minorHAnsi"/>
                <w:bCs/>
                <w:sz w:val="20"/>
                <w:szCs w:val="20"/>
              </w:rPr>
            </w:pPr>
            <w:r w:rsidRPr="0057291B">
              <w:rPr>
                <w:rFonts w:cstheme="minorHAnsi"/>
                <w:bCs/>
                <w:sz w:val="20"/>
                <w:szCs w:val="20"/>
              </w:rPr>
              <w:t xml:space="preserve">FFS whether the following can be agreed after the outcome of issue 3-2-3 is clear. </w:t>
            </w:r>
          </w:p>
          <w:p w14:paraId="40A2898D" w14:textId="77777777" w:rsidR="0057291B" w:rsidRPr="0057291B" w:rsidRDefault="0057291B" w:rsidP="0057291B">
            <w:pPr>
              <w:pStyle w:val="ListParagraph"/>
              <w:numPr>
                <w:ilvl w:val="0"/>
                <w:numId w:val="31"/>
              </w:numPr>
              <w:spacing w:after="120" w:line="240" w:lineRule="auto"/>
              <w:ind w:left="936"/>
              <w:contextualSpacing w:val="0"/>
              <w:jc w:val="both"/>
              <w:rPr>
                <w:rFonts w:cstheme="minorHAnsi"/>
                <w:color w:val="000000"/>
                <w:sz w:val="20"/>
                <w:szCs w:val="20"/>
              </w:rPr>
            </w:pPr>
            <w:r w:rsidRPr="0057291B">
              <w:rPr>
                <w:rFonts w:cstheme="minorHAnsi"/>
                <w:color w:val="000000"/>
                <w:sz w:val="20"/>
                <w:szCs w:val="20"/>
              </w:rPr>
              <w:t>RAN4 shall extend the delay for partially overlapped simultaneous Pre-MGs activation/deactivation, when multiple Pre-MGs activation/deactivation processes are overlapped in time, until the end of the last Pre-MG activation/deactivation duration + T2. Where T2 is the additional processing time to (de)activation multiple Pre-MGs and the value of T2 is equal to 2ms.</w:t>
            </w:r>
          </w:p>
          <w:p w14:paraId="3683AC35" w14:textId="77777777" w:rsidR="0057291B" w:rsidRPr="0057291B" w:rsidRDefault="0057291B" w:rsidP="0057291B">
            <w:pPr>
              <w:pStyle w:val="ListParagraph"/>
              <w:numPr>
                <w:ilvl w:val="0"/>
                <w:numId w:val="31"/>
              </w:numPr>
              <w:spacing w:after="120" w:line="240" w:lineRule="auto"/>
              <w:ind w:left="936"/>
              <w:contextualSpacing w:val="0"/>
              <w:rPr>
                <w:rFonts w:cstheme="minorHAnsi"/>
                <w:sz w:val="20"/>
                <w:szCs w:val="20"/>
              </w:rPr>
            </w:pPr>
            <w:r w:rsidRPr="0057291B">
              <w:rPr>
                <w:rFonts w:cstheme="minorHAnsi"/>
                <w:sz w:val="20"/>
                <w:szCs w:val="20"/>
              </w:rPr>
              <w:t>An illustration example to depict the T2 is provided below:</w:t>
            </w:r>
          </w:p>
          <w:p w14:paraId="747239C1" w14:textId="35F28C5A" w:rsidR="0057291B" w:rsidRPr="0057291B" w:rsidRDefault="0057291B" w:rsidP="0057291B">
            <w:pPr>
              <w:pStyle w:val="ListParagraph"/>
              <w:spacing w:after="120"/>
              <w:jc w:val="center"/>
              <w:rPr>
                <w:rFonts w:cstheme="minorHAnsi"/>
                <w:sz w:val="20"/>
                <w:szCs w:val="20"/>
              </w:rPr>
            </w:pPr>
            <w:r w:rsidRPr="0057291B">
              <w:rPr>
                <w:rFonts w:cstheme="minorHAnsi"/>
                <w:noProof/>
                <w:sz w:val="20"/>
                <w:szCs w:val="20"/>
              </w:rPr>
              <w:lastRenderedPageBreak/>
              <w:drawing>
                <wp:inline distT="0" distB="0" distL="0" distR="0" wp14:anchorId="45DCCCED" wp14:editId="116B3BAC">
                  <wp:extent cx="5179326" cy="1600334"/>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84699" cy="1601994"/>
                          </a:xfrm>
                          <a:prstGeom prst="rect">
                            <a:avLst/>
                          </a:prstGeom>
                          <a:noFill/>
                        </pic:spPr>
                      </pic:pic>
                    </a:graphicData>
                  </a:graphic>
                </wp:inline>
              </w:drawing>
            </w:r>
          </w:p>
          <w:p w14:paraId="5D1E8C69" w14:textId="77777777" w:rsidR="0057291B" w:rsidRPr="0057291B" w:rsidRDefault="0057291B" w:rsidP="0057291B">
            <w:pPr>
              <w:pStyle w:val="ListParagraph"/>
              <w:spacing w:after="120"/>
              <w:jc w:val="center"/>
              <w:rPr>
                <w:rFonts w:cstheme="minorHAnsi"/>
                <w:sz w:val="20"/>
                <w:szCs w:val="20"/>
              </w:rPr>
            </w:pPr>
          </w:p>
          <w:p w14:paraId="77FD762D" w14:textId="77777777" w:rsidR="0057291B" w:rsidRPr="0057291B" w:rsidRDefault="0057291B" w:rsidP="0057291B">
            <w:pPr>
              <w:pStyle w:val="Heading3"/>
              <w:numPr>
                <w:ilvl w:val="0"/>
                <w:numId w:val="0"/>
              </w:numPr>
              <w:ind w:left="576" w:hanging="576"/>
              <w:rPr>
                <w:rFonts w:asciiTheme="minorHAnsi" w:hAnsiTheme="minorHAnsi" w:cstheme="minorHAnsi"/>
                <w:b/>
                <w:bCs/>
                <w:sz w:val="20"/>
              </w:rPr>
            </w:pPr>
            <w:r w:rsidRPr="0057291B">
              <w:rPr>
                <w:rFonts w:asciiTheme="minorHAnsi" w:hAnsiTheme="minorHAnsi" w:cstheme="minorHAnsi"/>
                <w:b/>
                <w:bCs/>
                <w:sz w:val="20"/>
                <w:u w:val="single"/>
              </w:rPr>
              <w:t xml:space="preserve">Issue 3-2-5: [Case 1] An issue for multiple </w:t>
            </w:r>
            <w:proofErr w:type="spellStart"/>
            <w:r w:rsidRPr="0057291B">
              <w:rPr>
                <w:rFonts w:asciiTheme="minorHAnsi" w:hAnsiTheme="minorHAnsi" w:cstheme="minorHAnsi"/>
                <w:b/>
                <w:bCs/>
                <w:sz w:val="20"/>
                <w:u w:val="single"/>
              </w:rPr>
              <w:t>SCell</w:t>
            </w:r>
            <w:proofErr w:type="spellEnd"/>
            <w:r w:rsidRPr="0057291B">
              <w:rPr>
                <w:rFonts w:asciiTheme="minorHAnsi" w:hAnsiTheme="minorHAnsi" w:cstheme="minorHAnsi"/>
                <w:b/>
                <w:bCs/>
                <w:sz w:val="20"/>
                <w:u w:val="single"/>
              </w:rPr>
              <w:t xml:space="preserve"> activations as trigger event in partially overlapping simultaneous multiple Pre-MGs activation delay</w:t>
            </w:r>
            <w:r w:rsidRPr="0057291B">
              <w:rPr>
                <w:rFonts w:asciiTheme="minorHAnsi" w:hAnsiTheme="minorHAnsi" w:cstheme="minorHAnsi"/>
                <w:b/>
                <w:bCs/>
                <w:sz w:val="20"/>
              </w:rPr>
              <w:t xml:space="preserve">  </w:t>
            </w:r>
          </w:p>
          <w:p w14:paraId="51AB9AFA" w14:textId="77777777" w:rsidR="0057291B" w:rsidRPr="0057291B" w:rsidRDefault="0057291B" w:rsidP="0057291B">
            <w:pPr>
              <w:spacing w:afterLines="50" w:after="120"/>
              <w:ind w:leftChars="200" w:left="440"/>
              <w:rPr>
                <w:rFonts w:cstheme="minorHAnsi"/>
                <w:sz w:val="20"/>
                <w:szCs w:val="20"/>
              </w:rPr>
            </w:pPr>
            <w:r w:rsidRPr="0057291B">
              <w:rPr>
                <w:rFonts w:cstheme="minorHAnsi"/>
                <w:b/>
                <w:sz w:val="20"/>
                <w:szCs w:val="20"/>
              </w:rPr>
              <w:t>&lt; Way forward &gt;</w:t>
            </w:r>
            <w:r w:rsidRPr="0057291B">
              <w:rPr>
                <w:rFonts w:cstheme="minorHAnsi"/>
                <w:sz w:val="20"/>
                <w:szCs w:val="20"/>
              </w:rPr>
              <w:t>:</w:t>
            </w:r>
          </w:p>
          <w:p w14:paraId="4EDB3F5E" w14:textId="25B511B9" w:rsidR="007C74E8" w:rsidRPr="0057291B" w:rsidRDefault="0057291B" w:rsidP="0057291B">
            <w:pPr>
              <w:pStyle w:val="ListParagraph"/>
              <w:ind w:left="420"/>
              <w:rPr>
                <w:rFonts w:cstheme="minorHAnsi"/>
                <w:sz w:val="20"/>
                <w:szCs w:val="20"/>
              </w:rPr>
            </w:pPr>
            <w:r w:rsidRPr="0057291B">
              <w:rPr>
                <w:rFonts w:cstheme="minorHAnsi"/>
                <w:sz w:val="20"/>
                <w:szCs w:val="20"/>
              </w:rPr>
              <w:t>This issue is merged in issue 3-2-3.</w:t>
            </w:r>
          </w:p>
        </w:tc>
      </w:tr>
    </w:tbl>
    <w:p w14:paraId="3494D3B4" w14:textId="59DCF4B9" w:rsidR="002B5DA6" w:rsidRPr="00741D5F" w:rsidRDefault="000035CB" w:rsidP="007B5B23">
      <w:pPr>
        <w:jc w:val="both"/>
      </w:pPr>
      <w:r w:rsidRPr="00741D5F">
        <w:rPr>
          <w:b/>
          <w:bCs/>
        </w:rPr>
        <w:lastRenderedPageBreak/>
        <w:t xml:space="preserve">Issue </w:t>
      </w:r>
      <w:r w:rsidR="001724FB" w:rsidRPr="00741D5F">
        <w:rPr>
          <w:b/>
          <w:bCs/>
        </w:rPr>
        <w:t>3-</w:t>
      </w:r>
      <w:r w:rsidR="00B272DD" w:rsidRPr="00741D5F">
        <w:rPr>
          <w:b/>
          <w:bCs/>
        </w:rPr>
        <w:t>2-</w:t>
      </w:r>
      <w:r w:rsidR="005E7C82" w:rsidRPr="00741D5F">
        <w:rPr>
          <w:b/>
          <w:bCs/>
        </w:rPr>
        <w:t>3</w:t>
      </w:r>
      <w:r w:rsidRPr="00741D5F">
        <w:rPr>
          <w:b/>
          <w:bCs/>
        </w:rPr>
        <w:t>:</w:t>
      </w:r>
      <w:r w:rsidRPr="00741D5F">
        <w:t xml:space="preserve"> </w:t>
      </w:r>
      <w:r w:rsidR="005E7C82" w:rsidRPr="00741D5F">
        <w:t>In previous meeting RAN4 discussed several scenarios as captured in the WF issue 3-2-3 above. To simplify the requirements for partially overlapped activation/deactivation, RAN4 should consider the scenario of 2a, which is: ‘</w:t>
      </w:r>
      <w:r w:rsidR="005E7C82" w:rsidRPr="00741D5F">
        <w:rPr>
          <w:color w:val="000000"/>
          <w:szCs w:val="24"/>
        </w:rPr>
        <w:t xml:space="preserve">Only case a is supported with the single trigger event, such as MAC-based multiple </w:t>
      </w:r>
      <w:proofErr w:type="spellStart"/>
      <w:r w:rsidR="005E7C82" w:rsidRPr="00741D5F">
        <w:rPr>
          <w:color w:val="000000"/>
          <w:szCs w:val="24"/>
        </w:rPr>
        <w:t>SCell</w:t>
      </w:r>
      <w:proofErr w:type="spellEnd"/>
      <w:r w:rsidR="005E7C82" w:rsidRPr="00741D5F">
        <w:rPr>
          <w:color w:val="000000"/>
          <w:szCs w:val="24"/>
        </w:rPr>
        <w:t xml:space="preserve"> activation in NR SA</w:t>
      </w:r>
      <w:r w:rsidR="005E7C82" w:rsidRPr="00741D5F">
        <w:t>’, as depicted in the figure below</w:t>
      </w:r>
      <w:r w:rsidR="002B5DA6" w:rsidRPr="00741D5F">
        <w:t>.</w:t>
      </w:r>
    </w:p>
    <w:p w14:paraId="7745DE12" w14:textId="0E5D2F0A" w:rsidR="005E7C82" w:rsidRPr="00741D5F" w:rsidRDefault="00702C56" w:rsidP="00702C56">
      <w:pPr>
        <w:jc w:val="center"/>
      </w:pPr>
      <w:r w:rsidRPr="00741D5F">
        <w:rPr>
          <w:noProof/>
        </w:rPr>
        <w:drawing>
          <wp:inline distT="0" distB="0" distL="0" distR="0" wp14:anchorId="3E0D283D" wp14:editId="2432648B">
            <wp:extent cx="5545720" cy="156325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93351" cy="1576679"/>
                    </a:xfrm>
                    <a:prstGeom prst="rect">
                      <a:avLst/>
                    </a:prstGeom>
                    <a:noFill/>
                  </pic:spPr>
                </pic:pic>
              </a:graphicData>
            </a:graphic>
          </wp:inline>
        </w:drawing>
      </w:r>
    </w:p>
    <w:p w14:paraId="5EA4E72F" w14:textId="0EE8094C" w:rsidR="005E7C82" w:rsidRPr="00741D5F" w:rsidRDefault="005E7C82" w:rsidP="005E7C82">
      <w:pPr>
        <w:jc w:val="center"/>
      </w:pPr>
      <w:r w:rsidRPr="00741D5F">
        <w:t xml:space="preserve">Figure 2: </w:t>
      </w:r>
      <w:r w:rsidRPr="00741D5F">
        <w:rPr>
          <w:lang w:val="en-US"/>
        </w:rPr>
        <w:t xml:space="preserve">two Pre-MGs are triggered by </w:t>
      </w:r>
      <w:r w:rsidR="004209F6" w:rsidRPr="00741D5F">
        <w:rPr>
          <w:lang w:val="en-US"/>
        </w:rPr>
        <w:t>one event</w:t>
      </w:r>
      <w:r w:rsidRPr="00741D5F">
        <w:rPr>
          <w:lang w:val="en-US"/>
        </w:rPr>
        <w:t xml:space="preserve"> (partially-overlapped)</w:t>
      </w:r>
      <w:r w:rsidR="004209F6" w:rsidRPr="00741D5F">
        <w:rPr>
          <w:lang w:val="en-US"/>
        </w:rPr>
        <w:t xml:space="preserve"> with different processing delay</w:t>
      </w:r>
      <w:r w:rsidRPr="00741D5F">
        <w:t>.</w:t>
      </w:r>
    </w:p>
    <w:p w14:paraId="7D6DFADB" w14:textId="77777777" w:rsidR="00741D5F" w:rsidRDefault="00741D5F" w:rsidP="005E7C82">
      <w:pPr>
        <w:jc w:val="both"/>
        <w:rPr>
          <w:b/>
          <w:bCs/>
        </w:rPr>
      </w:pPr>
    </w:p>
    <w:p w14:paraId="170B27BE" w14:textId="2BD09EEF" w:rsidR="00E1774A" w:rsidRDefault="00C85295" w:rsidP="005E7C82">
      <w:pPr>
        <w:jc w:val="both"/>
      </w:pPr>
      <w:r w:rsidRPr="00741D5F">
        <w:rPr>
          <w:b/>
          <w:bCs/>
        </w:rPr>
        <w:t>Issue 3-2-</w:t>
      </w:r>
      <w:r w:rsidR="005E7C82" w:rsidRPr="00741D5F">
        <w:rPr>
          <w:b/>
          <w:bCs/>
        </w:rPr>
        <w:t>4</w:t>
      </w:r>
      <w:r w:rsidRPr="00741D5F">
        <w:rPr>
          <w:b/>
          <w:bCs/>
        </w:rPr>
        <w:t>:</w:t>
      </w:r>
      <w:r w:rsidRPr="00741D5F">
        <w:t xml:space="preserve"> </w:t>
      </w:r>
      <w:r w:rsidR="0057291B" w:rsidRPr="00741D5F">
        <w:t>The Pre-MG activation/deactivation process requires UE processing time, which specified in Rel-17 and equal to the processing time of BWP switching/</w:t>
      </w:r>
      <w:proofErr w:type="spellStart"/>
      <w:r w:rsidR="0057291B" w:rsidRPr="00741D5F">
        <w:t>SCell</w:t>
      </w:r>
      <w:proofErr w:type="spellEnd"/>
      <w:r w:rsidR="0057291B" w:rsidRPr="00741D5F">
        <w:t>(de)activation/RRC reconfiguration + 5ms. In RAN4#105 meeting, RAN4 agreed to define requirements for the scenario of Pre-MG + Pre-MG. Hence, there is a chance that two activation/deactivation occur at the same time, yet they are partially overlapped. From the UE implementation point of view, additional UE processing is needed (i.e. more powerful UE) is needed to support simultaneous multiple Pre-MGs activation/deactivation. In previous meeting #107, it was agreed that ‘</w:t>
      </w:r>
      <w:r w:rsidR="0057291B" w:rsidRPr="00741D5F">
        <w:rPr>
          <w:bCs/>
          <w:lang w:val="en-US"/>
        </w:rPr>
        <w:t>For Case 1 (Pre-configured MG and multiple concurrent MGs), under the assumption</w:t>
      </w:r>
      <w:r w:rsidR="0057291B" w:rsidRPr="0057291B">
        <w:rPr>
          <w:bCs/>
          <w:lang w:val="en-US"/>
        </w:rPr>
        <w:t xml:space="preserve"> that the baseline requirement considers collisions on Pre-MG is only considered when Pre-MG is activated, extend the delay by T1 </w:t>
      </w:r>
      <w:proofErr w:type="spellStart"/>
      <w:r w:rsidR="0057291B" w:rsidRPr="0057291B">
        <w:rPr>
          <w:bCs/>
          <w:lang w:val="en-US"/>
        </w:rPr>
        <w:t>ms</w:t>
      </w:r>
      <w:proofErr w:type="spellEnd"/>
      <w:r w:rsidR="0057291B" w:rsidRPr="0057291B">
        <w:rPr>
          <w:bCs/>
          <w:lang w:val="en-US"/>
        </w:rPr>
        <w:t xml:space="preserve"> for fully overlapped simultaneous activation/deactivation for Pre-MG + Pre-MG</w:t>
      </w:r>
      <w:r w:rsidR="0057291B">
        <w:rPr>
          <w:bCs/>
          <w:lang w:val="en-US"/>
        </w:rPr>
        <w:t>, where T1= 2ms</w:t>
      </w:r>
      <w:r w:rsidR="0057291B">
        <w:t xml:space="preserve">’. </w:t>
      </w:r>
      <w:r>
        <w:t>Regarding</w:t>
      </w:r>
      <w:r w:rsidR="007A5B5A">
        <w:t xml:space="preserve"> the case of partially overlap</w:t>
      </w:r>
      <w:r w:rsidR="003B2F22">
        <w:t>, given that one of the activation/deactivation durations</w:t>
      </w:r>
      <w:r w:rsidR="002B5DA6">
        <w:t xml:space="preserve"> is expected to be </w:t>
      </w:r>
      <w:r w:rsidR="003B2F22">
        <w:t>end</w:t>
      </w:r>
      <w:r w:rsidR="002B5DA6">
        <w:t>ing</w:t>
      </w:r>
      <w:r w:rsidR="003B2F22">
        <w:t xml:space="preserve"> after the other </w:t>
      </w:r>
      <w:r w:rsidR="002B5DA6">
        <w:t>first Pre-MG activation/deactivation duration</w:t>
      </w:r>
      <w:r w:rsidR="003B2F22">
        <w:t>, hence</w:t>
      </w:r>
      <w:r w:rsidR="002B5DA6">
        <w:t>,</w:t>
      </w:r>
      <w:r w:rsidR="003B2F22">
        <w:t xml:space="preserve"> the delay is expected to be ended by the end of the activation/deactivation delay of both overlapped Pre-MGs</w:t>
      </w:r>
      <w:r w:rsidR="007A5B5A">
        <w:t xml:space="preserve"> plus T2, where T2 is 2 </w:t>
      </w:r>
      <w:proofErr w:type="spellStart"/>
      <w:r w:rsidR="007A5B5A">
        <w:t>ms</w:t>
      </w:r>
      <w:proofErr w:type="spellEnd"/>
      <w:r w:rsidR="003B2F22">
        <w:t xml:space="preserve">. </w:t>
      </w:r>
      <w:r w:rsidR="002B5DA6">
        <w:t>In other words</w:t>
      </w:r>
      <w:r w:rsidR="003B2F22">
        <w:t>, f</w:t>
      </w:r>
      <w:r w:rsidR="003B2F22" w:rsidRPr="003B2F22">
        <w:t>or the simultaneous two Pre-MGs activation/deactivation case, the simultaneous activation/deactivation delay is expected to be extended after the end of the latest Pre-MG activation/deactivation duration</w:t>
      </w:r>
      <w:r w:rsidR="007A5B5A">
        <w:t xml:space="preserve"> plus T2, where T2 = 2 </w:t>
      </w:r>
      <w:proofErr w:type="spellStart"/>
      <w:r w:rsidR="007A5B5A">
        <w:t>ms</w:t>
      </w:r>
      <w:proofErr w:type="spellEnd"/>
      <w:r w:rsidR="00254EBC">
        <w:t>, as depicted in Figure 2</w:t>
      </w:r>
      <w:r w:rsidR="003B2F22">
        <w:t>.</w:t>
      </w:r>
    </w:p>
    <w:p w14:paraId="73130541" w14:textId="770766C1" w:rsidR="005E7C82" w:rsidRDefault="005E7C82" w:rsidP="00E1774A">
      <w:pPr>
        <w:jc w:val="center"/>
      </w:pPr>
      <w:r w:rsidRPr="00390FB3">
        <w:rPr>
          <w:noProof/>
          <w:szCs w:val="24"/>
        </w:rPr>
        <w:lastRenderedPageBreak/>
        <w:drawing>
          <wp:inline distT="0" distB="0" distL="0" distR="0" wp14:anchorId="4DD3A414" wp14:editId="36A87118">
            <wp:extent cx="5668010" cy="1751330"/>
            <wp:effectExtent l="0" t="0" r="889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68010" cy="1751330"/>
                    </a:xfrm>
                    <a:prstGeom prst="rect">
                      <a:avLst/>
                    </a:prstGeom>
                    <a:noFill/>
                  </pic:spPr>
                </pic:pic>
              </a:graphicData>
            </a:graphic>
          </wp:inline>
        </w:drawing>
      </w:r>
    </w:p>
    <w:p w14:paraId="4C07BD57" w14:textId="5331A05E" w:rsidR="00E1774A" w:rsidRDefault="00E1774A" w:rsidP="00E1774A">
      <w:pPr>
        <w:jc w:val="center"/>
      </w:pPr>
      <w:r>
        <w:t xml:space="preserve">Figure 2: </w:t>
      </w:r>
      <w:r>
        <w:rPr>
          <w:lang w:val="en-US"/>
        </w:rPr>
        <w:t>two</w:t>
      </w:r>
      <w:r w:rsidRPr="00E1774A">
        <w:rPr>
          <w:lang w:val="en-US"/>
        </w:rPr>
        <w:t xml:space="preserve"> Pre-MGs are triggered by </w:t>
      </w:r>
      <w:r w:rsidR="004209F6">
        <w:rPr>
          <w:lang w:val="en-US"/>
        </w:rPr>
        <w:t>one event</w:t>
      </w:r>
      <w:r w:rsidRPr="00E1774A">
        <w:rPr>
          <w:lang w:val="en-US"/>
        </w:rPr>
        <w:t xml:space="preserve"> (partially-overlapped)</w:t>
      </w:r>
      <w:r w:rsidR="004209F6">
        <w:rPr>
          <w:lang w:val="en-US"/>
        </w:rPr>
        <w:t xml:space="preserve"> with T2</w:t>
      </w:r>
      <w:r>
        <w:t>.</w:t>
      </w:r>
    </w:p>
    <w:p w14:paraId="70C8D704" w14:textId="088B3543" w:rsidR="00052B4B" w:rsidRDefault="005F794B" w:rsidP="00052B4B">
      <w:pPr>
        <w:pStyle w:val="ListParagraph"/>
        <w:numPr>
          <w:ilvl w:val="0"/>
          <w:numId w:val="19"/>
        </w:numPr>
        <w:spacing w:after="180"/>
        <w:contextualSpacing w:val="0"/>
        <w:jc w:val="both"/>
        <w:rPr>
          <w:rFonts w:ascii="Times New Roman" w:hAnsi="Times New Roman" w:cs="Times New Roman"/>
          <w:sz w:val="20"/>
          <w:szCs w:val="20"/>
        </w:rPr>
      </w:pPr>
      <w:bookmarkStart w:id="7" w:name="_Ref131896664"/>
      <w:r>
        <w:rPr>
          <w:rFonts w:cstheme="minorHAnsi"/>
          <w:b/>
          <w:lang w:eastAsia="ko-KR"/>
        </w:rPr>
        <w:t xml:space="preserve">The </w:t>
      </w:r>
      <w:r w:rsidR="00645D91">
        <w:rPr>
          <w:rFonts w:cstheme="minorHAnsi"/>
          <w:b/>
          <w:lang w:eastAsia="ko-KR"/>
        </w:rPr>
        <w:t>p</w:t>
      </w:r>
      <w:r w:rsidR="00645D91" w:rsidRPr="00645D91">
        <w:rPr>
          <w:rFonts w:cstheme="minorHAnsi"/>
          <w:b/>
          <w:lang w:eastAsia="ko-KR"/>
        </w:rPr>
        <w:t>artially overlapped simultaneous Pre-MGs activation/deactivation</w:t>
      </w:r>
      <w:r>
        <w:rPr>
          <w:rFonts w:cstheme="minorHAnsi"/>
          <w:b/>
          <w:lang w:eastAsia="ko-KR"/>
        </w:rPr>
        <w:t xml:space="preserve"> requirements shall be defined </w:t>
      </w:r>
      <w:r w:rsidR="00645D91">
        <w:rPr>
          <w:rFonts w:cstheme="minorHAnsi"/>
          <w:b/>
          <w:lang w:eastAsia="ko-KR"/>
        </w:rPr>
        <w:t xml:space="preserve">for the scenario when the </w:t>
      </w:r>
      <w:r>
        <w:rPr>
          <w:rFonts w:cstheme="minorHAnsi"/>
          <w:b/>
          <w:lang w:eastAsia="ko-KR"/>
        </w:rPr>
        <w:t xml:space="preserve">activation/deactivation are triggered by </w:t>
      </w:r>
      <w:r w:rsidR="00645D91">
        <w:rPr>
          <w:rFonts w:cstheme="minorHAnsi"/>
          <w:b/>
          <w:lang w:eastAsia="ko-KR"/>
        </w:rPr>
        <w:t>a single triggering event</w:t>
      </w:r>
      <w:r w:rsidRPr="00634C1B">
        <w:rPr>
          <w:rFonts w:cstheme="minorHAnsi"/>
          <w:b/>
          <w:lang w:eastAsia="ko-KR"/>
        </w:rPr>
        <w:t>.</w:t>
      </w:r>
      <w:bookmarkEnd w:id="7"/>
      <w:r w:rsidRPr="00634C1B">
        <w:rPr>
          <w:rFonts w:cstheme="minorHAnsi"/>
          <w:b/>
          <w:lang w:eastAsia="ko-KR"/>
        </w:rPr>
        <w:t xml:space="preserve"> </w:t>
      </w:r>
      <w:bookmarkStart w:id="8" w:name="_Hlk126141640"/>
      <w:bookmarkStart w:id="9" w:name="_Ref110807415"/>
    </w:p>
    <w:p w14:paraId="0BD05D41" w14:textId="06E74182" w:rsidR="007B5B23" w:rsidRPr="00052B4B" w:rsidRDefault="00053274" w:rsidP="00052B4B">
      <w:pPr>
        <w:pStyle w:val="ListParagraph"/>
        <w:numPr>
          <w:ilvl w:val="0"/>
          <w:numId w:val="19"/>
        </w:numPr>
        <w:spacing w:after="180"/>
        <w:contextualSpacing w:val="0"/>
        <w:jc w:val="both"/>
        <w:rPr>
          <w:rFonts w:ascii="Times New Roman" w:hAnsi="Times New Roman" w:cs="Times New Roman"/>
          <w:sz w:val="20"/>
          <w:szCs w:val="20"/>
        </w:rPr>
      </w:pPr>
      <w:bookmarkStart w:id="10" w:name="_Ref135051698"/>
      <w:r w:rsidRPr="00052B4B">
        <w:rPr>
          <w:rFonts w:cstheme="minorHAnsi"/>
          <w:b/>
          <w:lang w:eastAsia="ko-KR"/>
        </w:rPr>
        <w:t>The fully overlapped simultaneous multiple Pre-MGs activation/deactivation delay equals the BWPs/</w:t>
      </w:r>
      <w:proofErr w:type="spellStart"/>
      <w:r w:rsidRPr="00052B4B">
        <w:rPr>
          <w:rFonts w:cstheme="minorHAnsi"/>
          <w:b/>
          <w:lang w:eastAsia="ko-KR"/>
        </w:rPr>
        <w:t>SCells</w:t>
      </w:r>
      <w:proofErr w:type="spellEnd"/>
      <w:r w:rsidRPr="00052B4B">
        <w:rPr>
          <w:rFonts w:cstheme="minorHAnsi"/>
          <w:b/>
          <w:lang w:eastAsia="ko-KR"/>
        </w:rPr>
        <w:t xml:space="preserve">/RRC reconfiguration delay plus existing processing time (5ms) plus the additional post-processing time T1, where T1 value is </w:t>
      </w:r>
      <w:r w:rsidR="007A5B5A" w:rsidRPr="00052B4B">
        <w:rPr>
          <w:rFonts w:cstheme="minorHAnsi"/>
          <w:b/>
          <w:lang w:eastAsia="ko-KR"/>
        </w:rPr>
        <w:t xml:space="preserve">equal to </w:t>
      </w:r>
      <w:r w:rsidRPr="00052B4B">
        <w:rPr>
          <w:rFonts w:cstheme="minorHAnsi"/>
          <w:b/>
          <w:lang w:eastAsia="ko-KR"/>
        </w:rPr>
        <w:t xml:space="preserve">2 </w:t>
      </w:r>
      <w:proofErr w:type="spellStart"/>
      <w:r w:rsidRPr="00052B4B">
        <w:rPr>
          <w:rFonts w:cstheme="minorHAnsi"/>
          <w:b/>
          <w:lang w:eastAsia="ko-KR"/>
        </w:rPr>
        <w:t>ms</w:t>
      </w:r>
      <w:proofErr w:type="spellEnd"/>
      <w:r w:rsidR="007B5B23" w:rsidRPr="00052B4B">
        <w:rPr>
          <w:rFonts w:cstheme="minorHAnsi"/>
          <w:b/>
          <w:lang w:eastAsia="ko-KR"/>
        </w:rPr>
        <w:t>.</w:t>
      </w:r>
      <w:bookmarkEnd w:id="8"/>
      <w:bookmarkEnd w:id="9"/>
      <w:bookmarkEnd w:id="10"/>
    </w:p>
    <w:p w14:paraId="7BCCAA16" w14:textId="5D0D2DBF" w:rsidR="00A51704" w:rsidRPr="00AA1029" w:rsidRDefault="007A5B5A" w:rsidP="00A51704">
      <w:pPr>
        <w:pStyle w:val="ListParagraph"/>
        <w:numPr>
          <w:ilvl w:val="0"/>
          <w:numId w:val="19"/>
        </w:numPr>
        <w:spacing w:after="180"/>
        <w:contextualSpacing w:val="0"/>
        <w:jc w:val="both"/>
        <w:rPr>
          <w:rFonts w:ascii="Times New Roman" w:hAnsi="Times New Roman" w:cs="Times New Roman"/>
          <w:sz w:val="20"/>
          <w:szCs w:val="20"/>
        </w:rPr>
      </w:pPr>
      <w:bookmarkStart w:id="11" w:name="_Ref131896677"/>
      <w:r w:rsidRPr="007A5B5A">
        <w:rPr>
          <w:rFonts w:cstheme="minorHAnsi"/>
          <w:b/>
          <w:lang w:eastAsia="ko-KR"/>
        </w:rPr>
        <w:t>RAN4 shall extend the delay for partially overlapped simultaneous Pre-MGs activation/deactivation, when multiple Pre-MGs activation/deactivation processes are overlapped in time, until the end of the last Pre-MG activation/deactivation duration + T2</w:t>
      </w:r>
      <w:r w:rsidR="00F506C2">
        <w:rPr>
          <w:rFonts w:cstheme="minorHAnsi"/>
          <w:b/>
          <w:lang w:eastAsia="ko-KR"/>
        </w:rPr>
        <w:t xml:space="preserve">, where </w:t>
      </w:r>
      <w:r w:rsidRPr="007A5B5A">
        <w:rPr>
          <w:rFonts w:cstheme="minorHAnsi"/>
          <w:b/>
          <w:lang w:eastAsia="ko-KR"/>
        </w:rPr>
        <w:t xml:space="preserve">T2 </w:t>
      </w:r>
      <w:r w:rsidR="00F506C2">
        <w:rPr>
          <w:rFonts w:cstheme="minorHAnsi"/>
          <w:b/>
          <w:lang w:eastAsia="ko-KR"/>
        </w:rPr>
        <w:t xml:space="preserve">value </w:t>
      </w:r>
      <w:r w:rsidRPr="007A5B5A">
        <w:rPr>
          <w:rFonts w:cstheme="minorHAnsi"/>
          <w:b/>
          <w:lang w:eastAsia="ko-KR"/>
        </w:rPr>
        <w:t>is</w:t>
      </w:r>
      <w:r>
        <w:rPr>
          <w:rFonts w:cstheme="minorHAnsi"/>
          <w:b/>
          <w:lang w:eastAsia="ko-KR"/>
        </w:rPr>
        <w:t xml:space="preserve"> equal to 2 </w:t>
      </w:r>
      <w:proofErr w:type="spellStart"/>
      <w:r>
        <w:rPr>
          <w:rFonts w:cstheme="minorHAnsi"/>
          <w:b/>
          <w:lang w:eastAsia="ko-KR"/>
        </w:rPr>
        <w:t>ms</w:t>
      </w:r>
      <w:proofErr w:type="spellEnd"/>
      <w:r w:rsidR="00634C1B" w:rsidRPr="00634C1B">
        <w:rPr>
          <w:rFonts w:cstheme="minorHAnsi"/>
          <w:b/>
          <w:lang w:eastAsia="ko-KR"/>
        </w:rPr>
        <w:t>.</w:t>
      </w:r>
      <w:bookmarkEnd w:id="11"/>
      <w:r w:rsidR="00634C1B" w:rsidRPr="00634C1B">
        <w:rPr>
          <w:rFonts w:cstheme="minorHAnsi"/>
          <w:b/>
          <w:lang w:eastAsia="ko-KR"/>
        </w:rPr>
        <w:t xml:space="preserve"> </w:t>
      </w:r>
    </w:p>
    <w:p w14:paraId="28C10D6D" w14:textId="100B105B" w:rsidR="007C6B2C" w:rsidRPr="000E6E83" w:rsidRDefault="007C6B2C" w:rsidP="00BF712C">
      <w:pPr>
        <w:pStyle w:val="Heading2"/>
        <w:rPr>
          <w:rFonts w:cs="Arial"/>
        </w:rPr>
      </w:pPr>
      <w:r w:rsidRPr="000E6E83">
        <w:rPr>
          <w:rFonts w:cs="Arial"/>
        </w:rPr>
        <w:t xml:space="preserve">Discussion </w:t>
      </w:r>
      <w:r w:rsidR="00A01957" w:rsidRPr="000E6E83">
        <w:rPr>
          <w:rFonts w:cs="Arial"/>
        </w:rPr>
        <w:t>on collision definition and handling</w:t>
      </w:r>
    </w:p>
    <w:p w14:paraId="12C7FF84" w14:textId="1BBD3043" w:rsidR="0095123B" w:rsidRPr="00335A81" w:rsidRDefault="0095123B" w:rsidP="0095123B">
      <w:pPr>
        <w:jc w:val="both"/>
      </w:pPr>
      <w:r w:rsidRPr="00335A81">
        <w:t>The open issues are given as:</w:t>
      </w:r>
    </w:p>
    <w:tbl>
      <w:tblPr>
        <w:tblStyle w:val="TableGrid"/>
        <w:tblW w:w="0" w:type="auto"/>
        <w:tblLook w:val="04A0" w:firstRow="1" w:lastRow="0" w:firstColumn="1" w:lastColumn="0" w:noHBand="0" w:noVBand="1"/>
      </w:tblPr>
      <w:tblGrid>
        <w:gridCol w:w="9629"/>
      </w:tblGrid>
      <w:tr w:rsidR="00BE3F8C" w:rsidRPr="00AE4D4B" w14:paraId="1C43DAED" w14:textId="77777777" w:rsidTr="00BE3F8C">
        <w:tc>
          <w:tcPr>
            <w:tcW w:w="9629" w:type="dxa"/>
          </w:tcPr>
          <w:p w14:paraId="0484CC01" w14:textId="77777777" w:rsidR="00C0486F" w:rsidRPr="00AE4D4B" w:rsidRDefault="00C0486F" w:rsidP="00C0486F">
            <w:pPr>
              <w:pStyle w:val="Heading2"/>
              <w:numPr>
                <w:ilvl w:val="0"/>
                <w:numId w:val="0"/>
              </w:numPr>
              <w:ind w:left="576" w:hanging="576"/>
              <w:rPr>
                <w:rFonts w:asciiTheme="minorHAnsi" w:hAnsiTheme="minorHAnsi" w:cstheme="minorHAnsi"/>
                <w:b/>
                <w:bCs/>
                <w:sz w:val="20"/>
              </w:rPr>
            </w:pPr>
            <w:r w:rsidRPr="00AE4D4B">
              <w:rPr>
                <w:rFonts w:asciiTheme="minorHAnsi" w:hAnsiTheme="minorHAnsi" w:cstheme="minorHAnsi"/>
                <w:b/>
                <w:bCs/>
                <w:sz w:val="20"/>
              </w:rPr>
              <w:lastRenderedPageBreak/>
              <w:t>Sub-topic 3-3: Collision handling</w:t>
            </w:r>
          </w:p>
          <w:p w14:paraId="14972A0B" w14:textId="77777777" w:rsidR="00AE4D4B" w:rsidRPr="00AE4D4B" w:rsidRDefault="00AE4D4B" w:rsidP="00AE4D4B">
            <w:pPr>
              <w:pStyle w:val="Heading3"/>
              <w:numPr>
                <w:ilvl w:val="0"/>
                <w:numId w:val="0"/>
              </w:numPr>
              <w:ind w:left="576" w:hanging="576"/>
              <w:rPr>
                <w:rFonts w:asciiTheme="minorHAnsi" w:hAnsiTheme="minorHAnsi" w:cstheme="minorHAnsi"/>
                <w:b/>
                <w:bCs/>
                <w:sz w:val="20"/>
              </w:rPr>
            </w:pPr>
            <w:r w:rsidRPr="00AE4D4B">
              <w:rPr>
                <w:rFonts w:asciiTheme="minorHAnsi" w:hAnsiTheme="minorHAnsi" w:cstheme="minorHAnsi"/>
                <w:b/>
                <w:bCs/>
                <w:sz w:val="20"/>
                <w:u w:val="single"/>
              </w:rPr>
              <w:t>Issue 3-3-3: [Case 1] When the pre-configured MG deactivation procedure is overlapped with one of concurrent gap occasion during the dynamic collision (i.e. Pre-MG has higher priority than the MG)</w:t>
            </w:r>
            <w:r w:rsidRPr="00AE4D4B">
              <w:rPr>
                <w:rFonts w:asciiTheme="minorHAnsi" w:hAnsiTheme="minorHAnsi" w:cstheme="minorHAnsi"/>
                <w:b/>
                <w:bCs/>
                <w:sz w:val="20"/>
              </w:rPr>
              <w:t xml:space="preserve">  </w:t>
            </w:r>
          </w:p>
          <w:p w14:paraId="063495B5" w14:textId="77777777" w:rsidR="00AE4D4B" w:rsidRPr="00AE4D4B" w:rsidRDefault="00AE4D4B" w:rsidP="00AE4D4B">
            <w:pPr>
              <w:pStyle w:val="ListParagraph"/>
              <w:numPr>
                <w:ilvl w:val="0"/>
                <w:numId w:val="31"/>
              </w:numPr>
              <w:spacing w:after="120" w:line="240" w:lineRule="auto"/>
              <w:ind w:left="720"/>
              <w:contextualSpacing w:val="0"/>
              <w:rPr>
                <w:rFonts w:cstheme="minorHAnsi"/>
                <w:color w:val="000000"/>
                <w:sz w:val="20"/>
                <w:szCs w:val="20"/>
              </w:rPr>
            </w:pPr>
            <w:r w:rsidRPr="00AE4D4B">
              <w:rPr>
                <w:rFonts w:cstheme="minorHAnsi"/>
                <w:color w:val="000000"/>
                <w:sz w:val="20"/>
                <w:szCs w:val="20"/>
              </w:rPr>
              <w:t>Background:</w:t>
            </w:r>
          </w:p>
          <w:p w14:paraId="2A5FEC97" w14:textId="77777777" w:rsidR="00AE4D4B" w:rsidRPr="00AE4D4B" w:rsidRDefault="00AE4D4B" w:rsidP="00AE4D4B">
            <w:pPr>
              <w:pStyle w:val="ListParagraph"/>
              <w:numPr>
                <w:ilvl w:val="1"/>
                <w:numId w:val="31"/>
              </w:numPr>
              <w:spacing w:after="120" w:line="240" w:lineRule="auto"/>
              <w:ind w:left="1656"/>
              <w:contextualSpacing w:val="0"/>
              <w:rPr>
                <w:rFonts w:cstheme="minorHAnsi"/>
                <w:color w:val="000000"/>
                <w:sz w:val="20"/>
                <w:szCs w:val="20"/>
              </w:rPr>
            </w:pPr>
            <w:r w:rsidRPr="00AE4D4B">
              <w:rPr>
                <w:rFonts w:cstheme="minorHAnsi"/>
                <w:sz w:val="20"/>
                <w:szCs w:val="20"/>
              </w:rPr>
              <w:t>The collision scenario in this issue is depicted in the figure below:</w:t>
            </w:r>
          </w:p>
          <w:p w14:paraId="3D041A4C" w14:textId="56C24074" w:rsidR="00AE4D4B" w:rsidRPr="00AE4D4B" w:rsidRDefault="00AE4D4B" w:rsidP="00AE4D4B">
            <w:pPr>
              <w:spacing w:after="120"/>
              <w:jc w:val="center"/>
              <w:rPr>
                <w:rFonts w:cstheme="minorHAnsi"/>
                <w:color w:val="000000"/>
                <w:sz w:val="20"/>
                <w:szCs w:val="20"/>
              </w:rPr>
            </w:pPr>
            <w:r w:rsidRPr="00AE4D4B">
              <w:rPr>
                <w:rFonts w:cstheme="minorHAnsi"/>
                <w:noProof/>
                <w:color w:val="000000"/>
                <w:sz w:val="20"/>
                <w:szCs w:val="20"/>
                <w:lang w:val="en-US"/>
              </w:rPr>
              <w:drawing>
                <wp:inline distT="0" distB="0" distL="0" distR="0" wp14:anchorId="006A393F" wp14:editId="75158CAA">
                  <wp:extent cx="3910330" cy="204724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0330" cy="2047240"/>
                          </a:xfrm>
                          <a:prstGeom prst="rect">
                            <a:avLst/>
                          </a:prstGeom>
                          <a:noFill/>
                          <a:ln>
                            <a:noFill/>
                          </a:ln>
                        </pic:spPr>
                      </pic:pic>
                    </a:graphicData>
                  </a:graphic>
                </wp:inline>
              </w:drawing>
            </w:r>
          </w:p>
          <w:p w14:paraId="6171AD59" w14:textId="77777777" w:rsidR="00AE4D4B" w:rsidRPr="00AE4D4B" w:rsidRDefault="00AE4D4B" w:rsidP="00AE4D4B">
            <w:pPr>
              <w:spacing w:afterLines="50" w:after="120"/>
              <w:ind w:leftChars="200" w:left="440"/>
              <w:rPr>
                <w:rFonts w:cstheme="minorHAnsi"/>
                <w:sz w:val="20"/>
                <w:szCs w:val="20"/>
              </w:rPr>
            </w:pPr>
            <w:r w:rsidRPr="00AE4D4B">
              <w:rPr>
                <w:rFonts w:cstheme="minorHAnsi"/>
                <w:b/>
                <w:sz w:val="20"/>
                <w:szCs w:val="20"/>
              </w:rPr>
              <w:t>&lt; Way forward &gt;</w:t>
            </w:r>
            <w:r w:rsidRPr="00AE4D4B">
              <w:rPr>
                <w:rFonts w:cstheme="minorHAnsi"/>
                <w:sz w:val="20"/>
                <w:szCs w:val="20"/>
              </w:rPr>
              <w:t xml:space="preserve">:  </w:t>
            </w:r>
          </w:p>
          <w:p w14:paraId="61142412" w14:textId="77777777" w:rsidR="00AE4D4B" w:rsidRPr="00AE4D4B" w:rsidRDefault="00AE4D4B" w:rsidP="00AE4D4B">
            <w:pPr>
              <w:pStyle w:val="ListParagraph"/>
              <w:numPr>
                <w:ilvl w:val="0"/>
                <w:numId w:val="46"/>
              </w:numPr>
              <w:overflowPunct w:val="0"/>
              <w:autoSpaceDE w:val="0"/>
              <w:autoSpaceDN w:val="0"/>
              <w:adjustRightInd w:val="0"/>
              <w:spacing w:after="120" w:line="240" w:lineRule="auto"/>
              <w:ind w:left="1120"/>
              <w:contextualSpacing w:val="0"/>
              <w:textAlignment w:val="baseline"/>
              <w:rPr>
                <w:rFonts w:cstheme="minorHAnsi"/>
                <w:color w:val="000000"/>
                <w:sz w:val="20"/>
                <w:szCs w:val="20"/>
              </w:rPr>
            </w:pPr>
            <w:r w:rsidRPr="00AE4D4B">
              <w:rPr>
                <w:rFonts w:cstheme="minorHAnsi"/>
                <w:color w:val="000000"/>
                <w:sz w:val="20"/>
                <w:szCs w:val="20"/>
              </w:rPr>
              <w:t xml:space="preserve">A collision between a change in the status of a pre-configured MG (MG#1) and a gap instance happens when the change occurs ≤ 4 </w:t>
            </w:r>
            <w:proofErr w:type="spellStart"/>
            <w:r w:rsidRPr="00AE4D4B">
              <w:rPr>
                <w:rFonts w:cstheme="minorHAnsi"/>
                <w:color w:val="000000"/>
                <w:sz w:val="20"/>
                <w:szCs w:val="20"/>
              </w:rPr>
              <w:t>ms</w:t>
            </w:r>
            <w:proofErr w:type="spellEnd"/>
            <w:r w:rsidRPr="00AE4D4B">
              <w:rPr>
                <w:rFonts w:cstheme="minorHAnsi"/>
                <w:color w:val="000000"/>
                <w:sz w:val="20"/>
                <w:szCs w:val="20"/>
              </w:rPr>
              <w:t xml:space="preserve"> before the start or ≤ 4 </w:t>
            </w:r>
            <w:proofErr w:type="spellStart"/>
            <w:r w:rsidRPr="00AE4D4B">
              <w:rPr>
                <w:rFonts w:cstheme="minorHAnsi"/>
                <w:color w:val="000000"/>
                <w:sz w:val="20"/>
                <w:szCs w:val="20"/>
              </w:rPr>
              <w:t>ms</w:t>
            </w:r>
            <w:proofErr w:type="spellEnd"/>
            <w:r w:rsidRPr="00AE4D4B">
              <w:rPr>
                <w:rFonts w:cstheme="minorHAnsi"/>
                <w:color w:val="000000"/>
                <w:sz w:val="20"/>
                <w:szCs w:val="20"/>
              </w:rPr>
              <w:t xml:space="preserve"> after the end of a gap instance of an activated concurrent MG (MG#2) the Pre-MG status and dropping rule shall be applied 5ms after the overlapping MG [and UE should continue the measurement within the MG#2]</w:t>
            </w:r>
          </w:p>
          <w:p w14:paraId="5CB8A03A" w14:textId="77777777" w:rsidR="00AE4D4B" w:rsidRPr="00AE4D4B" w:rsidRDefault="00AE4D4B" w:rsidP="00AE4D4B">
            <w:pPr>
              <w:pStyle w:val="ListParagraph"/>
              <w:numPr>
                <w:ilvl w:val="1"/>
                <w:numId w:val="46"/>
              </w:numPr>
              <w:overflowPunct w:val="0"/>
              <w:autoSpaceDE w:val="0"/>
              <w:autoSpaceDN w:val="0"/>
              <w:adjustRightInd w:val="0"/>
              <w:spacing w:after="120" w:line="240" w:lineRule="auto"/>
              <w:ind w:left="1840"/>
              <w:contextualSpacing w:val="0"/>
              <w:textAlignment w:val="baseline"/>
              <w:rPr>
                <w:rFonts w:cstheme="minorHAnsi"/>
                <w:color w:val="000000"/>
                <w:sz w:val="20"/>
                <w:szCs w:val="20"/>
              </w:rPr>
            </w:pPr>
            <w:r w:rsidRPr="00AE4D4B">
              <w:rPr>
                <w:rFonts w:cstheme="minorHAnsi"/>
                <w:color w:val="000000"/>
                <w:sz w:val="20"/>
                <w:szCs w:val="20"/>
              </w:rPr>
              <w:t>TBD whether same Pre-MG de-activation delay requirements as Rel-17 can still be re-used</w:t>
            </w:r>
            <w:r w:rsidRPr="00AE4D4B">
              <w:rPr>
                <w:rFonts w:cstheme="minorHAnsi"/>
                <w:sz w:val="20"/>
                <w:szCs w:val="20"/>
                <w:lang w:val="en-US"/>
              </w:rPr>
              <w:br/>
            </w:r>
          </w:p>
          <w:p w14:paraId="62F49626" w14:textId="77777777" w:rsidR="00AE4D4B" w:rsidRPr="00AE4D4B" w:rsidRDefault="00AE4D4B" w:rsidP="00AE4D4B">
            <w:pPr>
              <w:pStyle w:val="Heading3"/>
              <w:numPr>
                <w:ilvl w:val="0"/>
                <w:numId w:val="0"/>
              </w:numPr>
              <w:ind w:left="576" w:hanging="576"/>
              <w:rPr>
                <w:rFonts w:asciiTheme="minorHAnsi" w:hAnsiTheme="minorHAnsi" w:cstheme="minorHAnsi"/>
                <w:b/>
                <w:bCs/>
                <w:sz w:val="20"/>
              </w:rPr>
            </w:pPr>
            <w:r w:rsidRPr="00AE4D4B">
              <w:rPr>
                <w:rFonts w:asciiTheme="minorHAnsi" w:hAnsiTheme="minorHAnsi" w:cstheme="minorHAnsi"/>
                <w:b/>
                <w:bCs/>
                <w:sz w:val="20"/>
                <w:u w:val="single"/>
              </w:rPr>
              <w:t>Issue 3-3-5: [Case 1] [Case 1] When the pre-configured MG activation procedure is overlapped with one of concurrent gap occasion where the MG has higher priority than the Pre-MG</w:t>
            </w:r>
            <w:r w:rsidRPr="00AE4D4B">
              <w:rPr>
                <w:rFonts w:asciiTheme="minorHAnsi" w:hAnsiTheme="minorHAnsi" w:cstheme="minorHAnsi"/>
                <w:b/>
                <w:bCs/>
                <w:sz w:val="20"/>
              </w:rPr>
              <w:t xml:space="preserve">  </w:t>
            </w:r>
          </w:p>
          <w:p w14:paraId="5C3124FE" w14:textId="77777777" w:rsidR="00AE4D4B" w:rsidRPr="00AE4D4B" w:rsidRDefault="00AE4D4B" w:rsidP="00AE4D4B">
            <w:pPr>
              <w:pStyle w:val="ListParagraph"/>
              <w:numPr>
                <w:ilvl w:val="0"/>
                <w:numId w:val="31"/>
              </w:numPr>
              <w:spacing w:after="120" w:line="240" w:lineRule="auto"/>
              <w:ind w:left="720"/>
              <w:contextualSpacing w:val="0"/>
              <w:rPr>
                <w:rFonts w:cstheme="minorHAnsi"/>
                <w:color w:val="000000"/>
                <w:sz w:val="20"/>
                <w:szCs w:val="20"/>
              </w:rPr>
            </w:pPr>
            <w:r w:rsidRPr="00AE4D4B">
              <w:rPr>
                <w:rFonts w:cstheme="minorHAnsi"/>
                <w:color w:val="000000"/>
                <w:sz w:val="20"/>
                <w:szCs w:val="20"/>
              </w:rPr>
              <w:t>Background:</w:t>
            </w:r>
          </w:p>
          <w:p w14:paraId="64650168" w14:textId="77777777" w:rsidR="00AE4D4B" w:rsidRPr="00AE4D4B" w:rsidRDefault="00AE4D4B" w:rsidP="00AE4D4B">
            <w:pPr>
              <w:pStyle w:val="ListParagraph"/>
              <w:numPr>
                <w:ilvl w:val="1"/>
                <w:numId w:val="31"/>
              </w:numPr>
              <w:spacing w:after="120" w:line="240" w:lineRule="auto"/>
              <w:ind w:left="1656"/>
              <w:contextualSpacing w:val="0"/>
              <w:rPr>
                <w:rFonts w:cstheme="minorHAnsi"/>
                <w:color w:val="000000"/>
                <w:sz w:val="20"/>
                <w:szCs w:val="20"/>
              </w:rPr>
            </w:pPr>
            <w:r w:rsidRPr="00AE4D4B">
              <w:rPr>
                <w:rFonts w:cstheme="minorHAnsi"/>
                <w:sz w:val="20"/>
                <w:szCs w:val="20"/>
              </w:rPr>
              <w:t>The collision scenario in this issue is depicted in the figure below:</w:t>
            </w:r>
          </w:p>
          <w:p w14:paraId="11F3EA85" w14:textId="544CAB4B" w:rsidR="00AE4D4B" w:rsidRPr="00AE4D4B" w:rsidRDefault="00AE4D4B" w:rsidP="00AE4D4B">
            <w:pPr>
              <w:spacing w:after="120"/>
              <w:jc w:val="center"/>
              <w:rPr>
                <w:rFonts w:cstheme="minorHAnsi"/>
                <w:color w:val="000000"/>
                <w:sz w:val="20"/>
                <w:szCs w:val="20"/>
              </w:rPr>
            </w:pPr>
            <w:r w:rsidRPr="00AE4D4B">
              <w:rPr>
                <w:rFonts w:cstheme="minorHAnsi"/>
                <w:noProof/>
                <w:color w:val="000000"/>
                <w:sz w:val="20"/>
                <w:szCs w:val="20"/>
                <w:lang w:val="en-US"/>
              </w:rPr>
              <w:drawing>
                <wp:inline distT="0" distB="0" distL="0" distR="0" wp14:anchorId="0622CBA8" wp14:editId="56D569E7">
                  <wp:extent cx="3630295" cy="1945005"/>
                  <wp:effectExtent l="0" t="0" r="825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0295" cy="1945005"/>
                          </a:xfrm>
                          <a:prstGeom prst="rect">
                            <a:avLst/>
                          </a:prstGeom>
                          <a:noFill/>
                          <a:ln>
                            <a:noFill/>
                          </a:ln>
                        </pic:spPr>
                      </pic:pic>
                    </a:graphicData>
                  </a:graphic>
                </wp:inline>
              </w:drawing>
            </w:r>
          </w:p>
          <w:p w14:paraId="5578ADD5" w14:textId="77777777" w:rsidR="00AE4D4B" w:rsidRPr="00AE4D4B" w:rsidRDefault="00AE4D4B" w:rsidP="00AE4D4B">
            <w:pPr>
              <w:spacing w:afterLines="50" w:after="120"/>
              <w:ind w:leftChars="200" w:left="440"/>
              <w:rPr>
                <w:rFonts w:cstheme="minorHAnsi"/>
                <w:sz w:val="20"/>
                <w:szCs w:val="20"/>
              </w:rPr>
            </w:pPr>
            <w:r w:rsidRPr="00AE4D4B">
              <w:rPr>
                <w:rFonts w:cstheme="minorHAnsi"/>
                <w:b/>
                <w:sz w:val="20"/>
                <w:szCs w:val="20"/>
              </w:rPr>
              <w:t>&lt; Agreement/ Way forward &gt;</w:t>
            </w:r>
            <w:r w:rsidRPr="00AE4D4B">
              <w:rPr>
                <w:rFonts w:cstheme="minorHAnsi"/>
                <w:sz w:val="20"/>
                <w:szCs w:val="20"/>
              </w:rPr>
              <w:t xml:space="preserve">:  </w:t>
            </w:r>
          </w:p>
          <w:p w14:paraId="11B1A317" w14:textId="77777777" w:rsidR="00AE4D4B" w:rsidRPr="00AE4D4B" w:rsidRDefault="00AE4D4B" w:rsidP="00AE4D4B">
            <w:pPr>
              <w:pStyle w:val="ListParagraph"/>
              <w:numPr>
                <w:ilvl w:val="0"/>
                <w:numId w:val="58"/>
              </w:numPr>
              <w:spacing w:after="120" w:line="240" w:lineRule="auto"/>
              <w:contextualSpacing w:val="0"/>
              <w:rPr>
                <w:rFonts w:cstheme="minorHAnsi"/>
                <w:sz w:val="20"/>
                <w:szCs w:val="20"/>
              </w:rPr>
            </w:pPr>
            <w:r w:rsidRPr="00AE4D4B">
              <w:rPr>
                <w:rFonts w:cstheme="minorHAnsi"/>
                <w:sz w:val="20"/>
                <w:szCs w:val="20"/>
              </w:rPr>
              <w:t xml:space="preserve">Option 1: follow the same agreement as in issues 3-3-2, and 3-3-3. </w:t>
            </w:r>
          </w:p>
          <w:p w14:paraId="66CA739B" w14:textId="77777777" w:rsidR="00AE4D4B" w:rsidRPr="00AE4D4B" w:rsidRDefault="00AE4D4B" w:rsidP="00AE4D4B">
            <w:pPr>
              <w:pStyle w:val="ListParagraph"/>
              <w:numPr>
                <w:ilvl w:val="0"/>
                <w:numId w:val="58"/>
              </w:numPr>
              <w:spacing w:after="120" w:line="240" w:lineRule="auto"/>
              <w:contextualSpacing w:val="0"/>
              <w:rPr>
                <w:rFonts w:cstheme="minorHAnsi"/>
                <w:sz w:val="20"/>
                <w:szCs w:val="20"/>
              </w:rPr>
            </w:pPr>
            <w:r w:rsidRPr="00AE4D4B">
              <w:rPr>
                <w:rFonts w:cstheme="minorHAnsi"/>
                <w:color w:val="000000"/>
                <w:sz w:val="20"/>
                <w:szCs w:val="20"/>
              </w:rPr>
              <w:t>Option 2: When the pre-MG (de)activation procedure is overlapped with one of concurrent gap occasion and the MG has higher priority, existing priority rule applies without any change.</w:t>
            </w:r>
          </w:p>
          <w:p w14:paraId="7FC201BB" w14:textId="77777777" w:rsidR="00AE4D4B" w:rsidRPr="00AE4D4B" w:rsidRDefault="00AE4D4B" w:rsidP="00AE4D4B">
            <w:pPr>
              <w:pStyle w:val="Heading3"/>
              <w:numPr>
                <w:ilvl w:val="0"/>
                <w:numId w:val="0"/>
              </w:numPr>
              <w:ind w:left="576" w:hanging="576"/>
              <w:rPr>
                <w:rFonts w:asciiTheme="minorHAnsi" w:hAnsiTheme="minorHAnsi" w:cstheme="minorHAnsi"/>
                <w:b/>
                <w:bCs/>
                <w:sz w:val="20"/>
              </w:rPr>
            </w:pPr>
            <w:r w:rsidRPr="00AE4D4B">
              <w:rPr>
                <w:rFonts w:asciiTheme="minorHAnsi" w:hAnsiTheme="minorHAnsi" w:cstheme="minorHAnsi"/>
                <w:b/>
                <w:bCs/>
                <w:sz w:val="20"/>
                <w:u w:val="single"/>
              </w:rPr>
              <w:t>Issue 3-3-6: [Case 1] Whether to define a new UE capability for dynamic collisions?</w:t>
            </w:r>
            <w:r w:rsidRPr="00AE4D4B">
              <w:rPr>
                <w:rFonts w:asciiTheme="minorHAnsi" w:hAnsiTheme="minorHAnsi" w:cstheme="minorHAnsi"/>
                <w:b/>
                <w:bCs/>
                <w:sz w:val="20"/>
              </w:rPr>
              <w:t xml:space="preserve">  </w:t>
            </w:r>
          </w:p>
          <w:p w14:paraId="50C96FDF" w14:textId="77777777" w:rsidR="00AE4D4B" w:rsidRPr="00AE4D4B" w:rsidRDefault="00AE4D4B" w:rsidP="00AE4D4B">
            <w:pPr>
              <w:spacing w:afterLines="50" w:after="120"/>
              <w:ind w:leftChars="200" w:left="440"/>
              <w:rPr>
                <w:rFonts w:cstheme="minorHAnsi"/>
                <w:sz w:val="20"/>
                <w:szCs w:val="20"/>
              </w:rPr>
            </w:pPr>
            <w:r w:rsidRPr="00AE4D4B">
              <w:rPr>
                <w:rFonts w:cstheme="minorHAnsi"/>
                <w:b/>
                <w:sz w:val="20"/>
                <w:szCs w:val="20"/>
              </w:rPr>
              <w:lastRenderedPageBreak/>
              <w:t>&lt; Way forward&gt;</w:t>
            </w:r>
            <w:r w:rsidRPr="00AE4D4B">
              <w:rPr>
                <w:rFonts w:cstheme="minorHAnsi"/>
                <w:sz w:val="20"/>
                <w:szCs w:val="20"/>
              </w:rPr>
              <w:t xml:space="preserve">:  </w:t>
            </w:r>
          </w:p>
          <w:p w14:paraId="53066BA3" w14:textId="3CFCB4F8" w:rsidR="00AE4D4B" w:rsidRPr="00AE4D4B" w:rsidRDefault="00AE4D4B" w:rsidP="00AE4D4B">
            <w:pPr>
              <w:pStyle w:val="ListParagraph"/>
              <w:numPr>
                <w:ilvl w:val="1"/>
                <w:numId w:val="31"/>
              </w:numPr>
              <w:spacing w:after="120" w:line="240" w:lineRule="auto"/>
              <w:ind w:left="1656"/>
              <w:contextualSpacing w:val="0"/>
              <w:rPr>
                <w:rFonts w:cstheme="minorHAnsi"/>
                <w:sz w:val="20"/>
                <w:szCs w:val="20"/>
              </w:rPr>
            </w:pPr>
            <w:r w:rsidRPr="00AE4D4B">
              <w:rPr>
                <w:rFonts w:cstheme="minorHAnsi"/>
                <w:sz w:val="20"/>
                <w:szCs w:val="20"/>
                <w:lang w:val="en-US"/>
              </w:rPr>
              <w:t>UE capabilities can be discussed at later stage. Keep FFS for now.</w:t>
            </w:r>
          </w:p>
          <w:p w14:paraId="385C2FA5" w14:textId="77777777" w:rsidR="00AE4D4B" w:rsidRPr="00AE4D4B" w:rsidRDefault="00AE4D4B" w:rsidP="00AE4D4B">
            <w:pPr>
              <w:pStyle w:val="Heading3"/>
              <w:numPr>
                <w:ilvl w:val="0"/>
                <w:numId w:val="0"/>
              </w:numPr>
              <w:ind w:left="576" w:hanging="576"/>
              <w:rPr>
                <w:rFonts w:asciiTheme="minorHAnsi" w:hAnsiTheme="minorHAnsi" w:cstheme="minorHAnsi"/>
                <w:b/>
                <w:bCs/>
                <w:sz w:val="20"/>
                <w:u w:val="single"/>
              </w:rPr>
            </w:pPr>
            <w:r w:rsidRPr="00AE4D4B">
              <w:rPr>
                <w:rFonts w:asciiTheme="minorHAnsi" w:hAnsiTheme="minorHAnsi" w:cstheme="minorHAnsi"/>
                <w:b/>
                <w:bCs/>
                <w:sz w:val="20"/>
                <w:u w:val="single"/>
              </w:rPr>
              <w:t>Issue 3-3-7: [Case 1] When two pre-configured MGs activation procedures are overlapped during the dynamic collision</w:t>
            </w:r>
          </w:p>
          <w:p w14:paraId="439CA834" w14:textId="77777777" w:rsidR="00AE4D4B" w:rsidRPr="00AE4D4B" w:rsidRDefault="00AE4D4B" w:rsidP="00AE4D4B">
            <w:pPr>
              <w:spacing w:afterLines="50" w:after="120"/>
              <w:ind w:leftChars="200" w:left="440"/>
              <w:rPr>
                <w:rFonts w:cstheme="minorHAnsi"/>
                <w:sz w:val="20"/>
                <w:szCs w:val="20"/>
              </w:rPr>
            </w:pPr>
            <w:r w:rsidRPr="00AE4D4B">
              <w:rPr>
                <w:rFonts w:cstheme="minorHAnsi"/>
                <w:b/>
                <w:sz w:val="20"/>
                <w:szCs w:val="20"/>
              </w:rPr>
              <w:t>&lt; Way forward &gt;</w:t>
            </w:r>
            <w:r w:rsidRPr="00AE4D4B">
              <w:rPr>
                <w:rFonts w:cstheme="minorHAnsi"/>
                <w:sz w:val="20"/>
                <w:szCs w:val="20"/>
              </w:rPr>
              <w:t xml:space="preserve">:  </w:t>
            </w:r>
          </w:p>
          <w:p w14:paraId="196703D5" w14:textId="012D1FFE" w:rsidR="00AE4D4B" w:rsidRPr="00E16551" w:rsidRDefault="00AE4D4B" w:rsidP="00E16551">
            <w:pPr>
              <w:pStyle w:val="ListParagraph"/>
              <w:spacing w:after="120"/>
              <w:rPr>
                <w:rFonts w:cstheme="minorHAnsi"/>
                <w:sz w:val="20"/>
                <w:szCs w:val="20"/>
              </w:rPr>
            </w:pPr>
            <w:r w:rsidRPr="00AE4D4B">
              <w:rPr>
                <w:rFonts w:cstheme="minorHAnsi"/>
                <w:sz w:val="20"/>
                <w:szCs w:val="20"/>
              </w:rPr>
              <w:t>FFS follow the same agreement as in issue 3-3-2.</w:t>
            </w:r>
          </w:p>
          <w:p w14:paraId="200AB15C" w14:textId="77777777" w:rsidR="00AE4D4B" w:rsidRPr="00AE4D4B" w:rsidRDefault="00AE4D4B" w:rsidP="00AE4D4B">
            <w:pPr>
              <w:pStyle w:val="Heading3"/>
              <w:numPr>
                <w:ilvl w:val="0"/>
                <w:numId w:val="0"/>
              </w:numPr>
              <w:ind w:left="576" w:hanging="576"/>
              <w:rPr>
                <w:rFonts w:asciiTheme="minorHAnsi" w:hAnsiTheme="minorHAnsi" w:cstheme="minorHAnsi"/>
                <w:b/>
                <w:bCs/>
                <w:sz w:val="20"/>
                <w:u w:val="single"/>
              </w:rPr>
            </w:pPr>
            <w:r w:rsidRPr="00AE4D4B">
              <w:rPr>
                <w:rFonts w:asciiTheme="minorHAnsi" w:hAnsiTheme="minorHAnsi" w:cstheme="minorHAnsi"/>
                <w:b/>
                <w:bCs/>
                <w:sz w:val="20"/>
                <w:u w:val="single"/>
              </w:rPr>
              <w:t>Issue 3-3-8: [Case 1] When one pre-configured MG deactivation procedure is overlapped with another pre-configured MG activation procedure during the dynamic collision</w:t>
            </w:r>
          </w:p>
          <w:p w14:paraId="5542EBFD" w14:textId="77777777" w:rsidR="00AE4D4B" w:rsidRPr="00AE4D4B" w:rsidRDefault="00AE4D4B" w:rsidP="00AE4D4B">
            <w:pPr>
              <w:pStyle w:val="ListParagraph"/>
              <w:numPr>
                <w:ilvl w:val="0"/>
                <w:numId w:val="31"/>
              </w:numPr>
              <w:spacing w:after="120" w:line="240" w:lineRule="auto"/>
              <w:ind w:left="720"/>
              <w:contextualSpacing w:val="0"/>
              <w:rPr>
                <w:rFonts w:cstheme="minorHAnsi"/>
                <w:b/>
                <w:bCs/>
                <w:color w:val="000000"/>
                <w:sz w:val="20"/>
                <w:szCs w:val="20"/>
              </w:rPr>
            </w:pPr>
            <w:r w:rsidRPr="00AE4D4B">
              <w:rPr>
                <w:rFonts w:cstheme="minorHAnsi"/>
                <w:b/>
                <w:bCs/>
                <w:color w:val="000000"/>
                <w:sz w:val="20"/>
                <w:szCs w:val="20"/>
              </w:rPr>
              <w:t>Background:</w:t>
            </w:r>
          </w:p>
          <w:p w14:paraId="03643363" w14:textId="77777777" w:rsidR="00AE4D4B" w:rsidRPr="00AE4D4B" w:rsidRDefault="00AE4D4B" w:rsidP="00AE4D4B">
            <w:pPr>
              <w:numPr>
                <w:ilvl w:val="1"/>
                <w:numId w:val="31"/>
              </w:numPr>
              <w:spacing w:afterLines="50" w:after="120" w:line="240" w:lineRule="auto"/>
              <w:ind w:left="1656"/>
              <w:rPr>
                <w:rFonts w:cstheme="minorHAnsi"/>
                <w:bCs/>
                <w:sz w:val="20"/>
                <w:szCs w:val="20"/>
              </w:rPr>
            </w:pPr>
            <w:r w:rsidRPr="00AE4D4B">
              <w:rPr>
                <w:rFonts w:cstheme="minorHAnsi"/>
                <w:bCs/>
                <w:sz w:val="20"/>
                <w:szCs w:val="20"/>
              </w:rPr>
              <w:t>NW configures Pre-MG1 associated with BWP-1 and Pre-MG2 associated with BWP-2.</w:t>
            </w:r>
          </w:p>
          <w:p w14:paraId="361414B6" w14:textId="77777777" w:rsidR="00AE4D4B" w:rsidRPr="00AE4D4B" w:rsidRDefault="00AE4D4B" w:rsidP="00AE4D4B">
            <w:pPr>
              <w:numPr>
                <w:ilvl w:val="1"/>
                <w:numId w:val="31"/>
              </w:numPr>
              <w:spacing w:afterLines="50" w:after="120" w:line="240" w:lineRule="auto"/>
              <w:ind w:left="1656"/>
              <w:rPr>
                <w:rFonts w:cstheme="minorHAnsi"/>
                <w:bCs/>
                <w:sz w:val="20"/>
                <w:szCs w:val="20"/>
              </w:rPr>
            </w:pPr>
            <w:r w:rsidRPr="00AE4D4B">
              <w:rPr>
                <w:rFonts w:cstheme="minorHAnsi"/>
                <w:bCs/>
                <w:sz w:val="20"/>
                <w:szCs w:val="20"/>
              </w:rPr>
              <w:t>When UE switches the active DL BWP from BWP-1 to BWP-2, the SSB1 associated with BWP-1 will be outside the active BWP-2, but the SSB2 associated with BWP-2 will be within the active DL BWP. The Pre-MG1 will be activated and the Pre-MG2 will be deactivated.</w:t>
            </w:r>
          </w:p>
          <w:p w14:paraId="3B6B695A" w14:textId="77777777" w:rsidR="00AE4D4B" w:rsidRPr="00AE4D4B" w:rsidRDefault="00AE4D4B" w:rsidP="00AE4D4B">
            <w:pPr>
              <w:spacing w:afterLines="50" w:after="120"/>
              <w:ind w:left="270"/>
              <w:jc w:val="center"/>
              <w:rPr>
                <w:rFonts w:cstheme="minorHAnsi"/>
                <w:b/>
                <w:sz w:val="20"/>
                <w:szCs w:val="20"/>
              </w:rPr>
            </w:pPr>
          </w:p>
          <w:p w14:paraId="22B5765E" w14:textId="77777777" w:rsidR="00AE4D4B" w:rsidRPr="00AE4D4B" w:rsidRDefault="00AE4D4B" w:rsidP="00AE4D4B">
            <w:pPr>
              <w:spacing w:afterLines="50" w:after="120"/>
              <w:ind w:leftChars="200" w:left="440"/>
              <w:rPr>
                <w:rFonts w:cstheme="minorHAnsi"/>
                <w:sz w:val="20"/>
                <w:szCs w:val="20"/>
              </w:rPr>
            </w:pPr>
            <w:r w:rsidRPr="00AE4D4B">
              <w:rPr>
                <w:rFonts w:cstheme="minorHAnsi"/>
                <w:b/>
                <w:sz w:val="20"/>
                <w:szCs w:val="20"/>
              </w:rPr>
              <w:t>&lt; Way forward &gt;</w:t>
            </w:r>
            <w:r w:rsidRPr="00AE4D4B">
              <w:rPr>
                <w:rFonts w:cstheme="minorHAnsi"/>
                <w:sz w:val="20"/>
                <w:szCs w:val="20"/>
              </w:rPr>
              <w:t xml:space="preserve">:  </w:t>
            </w:r>
          </w:p>
          <w:p w14:paraId="268AB15E" w14:textId="77777777" w:rsidR="00AE4D4B" w:rsidRPr="00AE4D4B" w:rsidRDefault="00AE4D4B" w:rsidP="00AE4D4B">
            <w:pPr>
              <w:numPr>
                <w:ilvl w:val="1"/>
                <w:numId w:val="31"/>
              </w:numPr>
              <w:spacing w:after="180" w:line="240" w:lineRule="auto"/>
              <w:ind w:left="1656"/>
              <w:rPr>
                <w:rFonts w:cstheme="minorHAnsi"/>
                <w:sz w:val="20"/>
                <w:szCs w:val="20"/>
              </w:rPr>
            </w:pPr>
            <w:r w:rsidRPr="00AE4D4B">
              <w:rPr>
                <w:rFonts w:cstheme="minorHAnsi"/>
                <w:sz w:val="20"/>
                <w:szCs w:val="20"/>
              </w:rPr>
              <w:t>RAN4 to discuss the UE behaviour for this scenario, including the activation delay, Pre-MG status and gap dropping rule clarification.</w:t>
            </w:r>
          </w:p>
          <w:p w14:paraId="35230A03" w14:textId="704644CF" w:rsidR="001F31BC" w:rsidRPr="00AE4D4B" w:rsidRDefault="00AE4D4B" w:rsidP="00AE4D4B">
            <w:pPr>
              <w:numPr>
                <w:ilvl w:val="1"/>
                <w:numId w:val="31"/>
              </w:numPr>
              <w:spacing w:after="180" w:line="240" w:lineRule="auto"/>
              <w:ind w:left="1656"/>
              <w:rPr>
                <w:rFonts w:cstheme="minorHAnsi"/>
                <w:sz w:val="20"/>
                <w:szCs w:val="20"/>
              </w:rPr>
            </w:pPr>
            <w:r w:rsidRPr="00AE4D4B">
              <w:rPr>
                <w:rFonts w:cstheme="minorHAnsi"/>
                <w:sz w:val="20"/>
                <w:szCs w:val="20"/>
              </w:rPr>
              <w:t>RAN4 to further discuss whether apply a unified approach to all the activation and collision scenarios for Pre-</w:t>
            </w:r>
            <w:proofErr w:type="spellStart"/>
            <w:r w:rsidRPr="00AE4D4B">
              <w:rPr>
                <w:rFonts w:cstheme="minorHAnsi"/>
                <w:sz w:val="20"/>
                <w:szCs w:val="20"/>
              </w:rPr>
              <w:t>MGs.</w:t>
            </w:r>
            <w:proofErr w:type="spellEnd"/>
          </w:p>
        </w:tc>
      </w:tr>
    </w:tbl>
    <w:p w14:paraId="6B69878A" w14:textId="77777777" w:rsidR="000E6E83" w:rsidRDefault="000E6E83" w:rsidP="00E62E01">
      <w:pPr>
        <w:pStyle w:val="ListParagraph"/>
        <w:spacing w:after="180"/>
        <w:ind w:left="0"/>
        <w:contextualSpacing w:val="0"/>
        <w:jc w:val="both"/>
        <w:rPr>
          <w:b/>
          <w:bCs/>
        </w:rPr>
      </w:pPr>
    </w:p>
    <w:p w14:paraId="115BAC1E" w14:textId="4AAF5441" w:rsidR="00444570" w:rsidRDefault="00E62E01" w:rsidP="00E62E01">
      <w:pPr>
        <w:pStyle w:val="ListParagraph"/>
        <w:spacing w:after="180"/>
        <w:ind w:left="0"/>
        <w:contextualSpacing w:val="0"/>
        <w:jc w:val="both"/>
      </w:pPr>
      <w:r w:rsidRPr="00AA4345">
        <w:rPr>
          <w:b/>
          <w:bCs/>
        </w:rPr>
        <w:t xml:space="preserve">Issue </w:t>
      </w:r>
      <w:r w:rsidR="00CE60EA">
        <w:rPr>
          <w:b/>
          <w:bCs/>
        </w:rPr>
        <w:t>3-3-</w:t>
      </w:r>
      <w:r w:rsidR="000E6E83">
        <w:rPr>
          <w:b/>
          <w:bCs/>
        </w:rPr>
        <w:t>3/3-3-5/3-3-8</w:t>
      </w:r>
      <w:r w:rsidRPr="008E555E">
        <w:rPr>
          <w:b/>
          <w:bCs/>
        </w:rPr>
        <w:t>:</w:t>
      </w:r>
      <w:r w:rsidRPr="008E555E">
        <w:t xml:space="preserve"> </w:t>
      </w:r>
      <w:r w:rsidR="00770DD8">
        <w:t>In the previous RAN4 meeting, we discussed the issue of overlapping between a MG and Pre-MG (de)activation procedure delay.</w:t>
      </w:r>
      <w:r w:rsidR="003F32AB">
        <w:t xml:space="preserve"> Some views were to take the priority role of the Pre-MG into consideration (as depicted in Fi</w:t>
      </w:r>
      <w:r w:rsidR="00AA4345">
        <w:t>gure 2</w:t>
      </w:r>
      <w:r w:rsidR="003F32AB">
        <w:t xml:space="preserve"> (a))</w:t>
      </w:r>
      <w:r w:rsidR="00770DD8">
        <w:t xml:space="preserve">, while </w:t>
      </w:r>
      <w:r w:rsidR="003F32AB">
        <w:t>another view was not to drop the MG because the Pre-MG status is not clear (as depicted in Fi</w:t>
      </w:r>
      <w:r w:rsidR="00AA4345">
        <w:t>gure 2</w:t>
      </w:r>
      <w:r w:rsidR="003F32AB">
        <w:t xml:space="preserve"> (b))</w:t>
      </w:r>
      <w:r w:rsidR="00770DD8">
        <w:t xml:space="preserve">. </w:t>
      </w:r>
      <w:r w:rsidR="000B72A6">
        <w:t>Then</w:t>
      </w:r>
      <w:r w:rsidR="003F32AB">
        <w:t xml:space="preserve">, </w:t>
      </w:r>
      <w:r w:rsidR="009D3112">
        <w:t>it was agreed that ‘</w:t>
      </w:r>
      <w:r w:rsidR="009D3112" w:rsidRPr="009D3112">
        <w:t xml:space="preserve">A collision between a change in the status of a pre-configured MG (MG#1) and a gap instance happens when the change occurs ≤ 4 </w:t>
      </w:r>
      <w:proofErr w:type="spellStart"/>
      <w:r w:rsidR="009D3112" w:rsidRPr="009D3112">
        <w:t>ms</w:t>
      </w:r>
      <w:proofErr w:type="spellEnd"/>
      <w:r w:rsidR="009D3112" w:rsidRPr="009D3112">
        <w:t xml:space="preserve"> before the start or ≤ 4 </w:t>
      </w:r>
      <w:proofErr w:type="spellStart"/>
      <w:r w:rsidR="009D3112" w:rsidRPr="009D3112">
        <w:t>ms</w:t>
      </w:r>
      <w:proofErr w:type="spellEnd"/>
      <w:r w:rsidR="009D3112" w:rsidRPr="009D3112">
        <w:t xml:space="preserve"> after the end of a gap instance of an activated concurrent MG (MG#2) the Pre-MG status and dropping rule shall be applied 5ms after the overlapping MG [and UE should continue the measurement within the MG#2]</w:t>
      </w:r>
      <w:r w:rsidR="009D3112">
        <w:t xml:space="preserve">’. </w:t>
      </w:r>
      <w:r w:rsidR="000B72A6">
        <w:t>Nevertheless</w:t>
      </w:r>
      <w:r w:rsidR="009D3112">
        <w:t>, RAN4 still have open issues for discussion, i.e. issue 3-3-3, 3-3-5 and 3-3-8</w:t>
      </w:r>
      <w:r w:rsidR="000B72A6">
        <w:t>. In order to simplify the specification and UE implementation it is better to have a unified solution for all issues</w:t>
      </w:r>
      <w:r w:rsidR="00444570">
        <w:t xml:space="preserve">. </w:t>
      </w:r>
      <w:r w:rsidR="003F32AB">
        <w:t>Therefore, to solve the issue of dropping the MG and the increase in UE processing, RAN4 should define requirement that the 5</w:t>
      </w:r>
      <w:r w:rsidR="0063446F">
        <w:t xml:space="preserve"> </w:t>
      </w:r>
      <w:proofErr w:type="spellStart"/>
      <w:r w:rsidR="003F32AB">
        <w:t>ms</w:t>
      </w:r>
      <w:proofErr w:type="spellEnd"/>
      <w:r w:rsidR="003F32AB">
        <w:t xml:space="preserve"> of Pre-MG (de)activation</w:t>
      </w:r>
      <w:r w:rsidR="00077E34">
        <w:t>, which is also the proximity condition,</w:t>
      </w:r>
      <w:r w:rsidR="003F32AB">
        <w:t xml:space="preserve"> shall be started after the completion of the </w:t>
      </w:r>
      <w:r w:rsidR="00444570">
        <w:t>first gap</w:t>
      </w:r>
      <w:r w:rsidR="00BC6F40">
        <w:t xml:space="preserve"> (MG#1)</w:t>
      </w:r>
      <w:r w:rsidR="00444570">
        <w:t>, regardless of the priority of this gap</w:t>
      </w:r>
      <w:r w:rsidR="00BC6F40">
        <w:t xml:space="preserve"> (MG#1)</w:t>
      </w:r>
      <w:r w:rsidR="003F32AB">
        <w:t>.</w:t>
      </w:r>
      <w:r w:rsidR="00CE60EA">
        <w:t xml:space="preserve"> </w:t>
      </w:r>
      <w:r w:rsidR="00BC6F40">
        <w:t>Figure</w:t>
      </w:r>
      <w:r w:rsidR="000E6E83">
        <w:t xml:space="preserve"> 2</w:t>
      </w:r>
      <w:r w:rsidR="00BC6F40">
        <w:t xml:space="preserve"> below depicts the scenario. </w:t>
      </w:r>
    </w:p>
    <w:p w14:paraId="3ABF3DD5" w14:textId="3B3414C8" w:rsidR="00BC6F40" w:rsidRPr="00CE60EA" w:rsidRDefault="00BC6F40" w:rsidP="00BC6F40">
      <w:pPr>
        <w:pStyle w:val="ListParagraph"/>
        <w:numPr>
          <w:ilvl w:val="0"/>
          <w:numId w:val="19"/>
        </w:numPr>
        <w:spacing w:after="180"/>
        <w:contextualSpacing w:val="0"/>
        <w:jc w:val="both"/>
        <w:rPr>
          <w:rFonts w:ascii="Times New Roman" w:hAnsi="Times New Roman" w:cs="Times New Roman"/>
          <w:sz w:val="20"/>
          <w:szCs w:val="20"/>
        </w:rPr>
      </w:pPr>
      <w:bookmarkStart w:id="12" w:name="_Ref142559436"/>
      <w:r w:rsidRPr="00BC6F40">
        <w:rPr>
          <w:rFonts w:cstheme="minorHAnsi" w:hint="eastAsia"/>
          <w:b/>
          <w:lang w:eastAsia="ko-KR"/>
        </w:rPr>
        <w:t>A collision between a change in the status of a</w:t>
      </w:r>
      <w:r w:rsidRPr="00BC6F40">
        <w:rPr>
          <w:rFonts w:hint="eastAsia"/>
        </w:rPr>
        <w:t xml:space="preserve"> </w:t>
      </w:r>
      <w:r w:rsidRPr="00BC6F40">
        <w:rPr>
          <w:rFonts w:cstheme="minorHAnsi" w:hint="eastAsia"/>
          <w:b/>
          <w:lang w:eastAsia="ko-KR"/>
        </w:rPr>
        <w:t>pre-configured MG (MG#1) and a gap instance</w:t>
      </w:r>
      <w:r>
        <w:rPr>
          <w:rFonts w:cstheme="minorHAnsi"/>
          <w:b/>
          <w:lang w:eastAsia="ko-KR"/>
        </w:rPr>
        <w:t xml:space="preserve"> (MG#2) [whether it is Pre-MG or Rel-17 MG and regardless of their priority]</w:t>
      </w:r>
      <w:r w:rsidRPr="00BC6F40">
        <w:rPr>
          <w:rFonts w:cstheme="minorHAnsi" w:hint="eastAsia"/>
          <w:b/>
          <w:lang w:eastAsia="ko-KR"/>
        </w:rPr>
        <w:t xml:space="preserve"> happens when the change occurs </w:t>
      </w:r>
      <w:r w:rsidRPr="00BC6F40">
        <w:rPr>
          <w:rFonts w:cstheme="minorHAnsi" w:hint="eastAsia"/>
          <w:b/>
          <w:lang w:eastAsia="ko-KR"/>
        </w:rPr>
        <w:t>≤</w:t>
      </w:r>
      <w:r w:rsidRPr="00BC6F40">
        <w:rPr>
          <w:rFonts w:cstheme="minorHAnsi" w:hint="eastAsia"/>
          <w:b/>
          <w:lang w:eastAsia="ko-KR"/>
        </w:rPr>
        <w:t xml:space="preserve"> 4 </w:t>
      </w:r>
      <w:proofErr w:type="spellStart"/>
      <w:r w:rsidRPr="00BC6F40">
        <w:rPr>
          <w:rFonts w:cstheme="minorHAnsi" w:hint="eastAsia"/>
          <w:b/>
          <w:lang w:eastAsia="ko-KR"/>
        </w:rPr>
        <w:t>ms</w:t>
      </w:r>
      <w:proofErr w:type="spellEnd"/>
      <w:r w:rsidRPr="00BC6F40">
        <w:rPr>
          <w:rFonts w:cstheme="minorHAnsi" w:hint="eastAsia"/>
          <w:b/>
          <w:lang w:eastAsia="ko-KR"/>
        </w:rPr>
        <w:t xml:space="preserve"> before the start or </w:t>
      </w:r>
      <w:r w:rsidRPr="00BC6F40">
        <w:rPr>
          <w:rFonts w:cstheme="minorHAnsi" w:hint="eastAsia"/>
          <w:b/>
          <w:lang w:eastAsia="ko-KR"/>
        </w:rPr>
        <w:t>≤</w:t>
      </w:r>
      <w:r w:rsidRPr="00BC6F40">
        <w:rPr>
          <w:rFonts w:cstheme="minorHAnsi" w:hint="eastAsia"/>
          <w:b/>
          <w:lang w:eastAsia="ko-KR"/>
        </w:rPr>
        <w:t xml:space="preserve"> 4 </w:t>
      </w:r>
      <w:proofErr w:type="spellStart"/>
      <w:r w:rsidRPr="00BC6F40">
        <w:rPr>
          <w:rFonts w:cstheme="minorHAnsi" w:hint="eastAsia"/>
          <w:b/>
          <w:lang w:eastAsia="ko-KR"/>
        </w:rPr>
        <w:t>ms</w:t>
      </w:r>
      <w:proofErr w:type="spellEnd"/>
      <w:r w:rsidRPr="00BC6F40">
        <w:rPr>
          <w:rFonts w:cstheme="minorHAnsi" w:hint="eastAsia"/>
          <w:b/>
          <w:lang w:eastAsia="ko-KR"/>
        </w:rPr>
        <w:t xml:space="preserve"> after the end of a gap instance of a</w:t>
      </w:r>
      <w:r>
        <w:rPr>
          <w:rFonts w:cstheme="minorHAnsi"/>
          <w:b/>
          <w:lang w:eastAsia="ko-KR"/>
        </w:rPr>
        <w:t xml:space="preserve"> gap </w:t>
      </w:r>
      <w:r w:rsidRPr="00BC6F40">
        <w:rPr>
          <w:rFonts w:cstheme="minorHAnsi" w:hint="eastAsia"/>
          <w:b/>
          <w:lang w:eastAsia="ko-KR"/>
        </w:rPr>
        <w:t>(MG#2)</w:t>
      </w:r>
      <w:r>
        <w:rPr>
          <w:rFonts w:cstheme="minorHAnsi"/>
          <w:b/>
          <w:lang w:eastAsia="ko-KR"/>
        </w:rPr>
        <w:t>,</w:t>
      </w:r>
      <w:r w:rsidRPr="00BC6F40">
        <w:rPr>
          <w:rFonts w:cstheme="minorHAnsi" w:hint="eastAsia"/>
          <w:b/>
          <w:lang w:eastAsia="ko-KR"/>
        </w:rPr>
        <w:t xml:space="preserve"> the Pre-MG status and dropping</w:t>
      </w:r>
      <w:r w:rsidRPr="00BC6F40">
        <w:rPr>
          <w:rFonts w:cstheme="minorHAnsi"/>
          <w:b/>
          <w:lang w:eastAsia="ko-KR"/>
        </w:rPr>
        <w:t xml:space="preserve"> rule shall be applied 5ms after the overlapping MG [and UE should continue the measurement within the MG#2]’</w:t>
      </w:r>
      <w:r>
        <w:rPr>
          <w:rFonts w:cstheme="minorHAnsi"/>
          <w:b/>
          <w:lang w:eastAsia="ko-KR"/>
        </w:rPr>
        <w:t>.</w:t>
      </w:r>
      <w:bookmarkEnd w:id="12"/>
    </w:p>
    <w:p w14:paraId="22183AE7" w14:textId="77777777" w:rsidR="00444570" w:rsidRDefault="00444570" w:rsidP="00E62E01">
      <w:pPr>
        <w:pStyle w:val="ListParagraph"/>
        <w:spacing w:after="180"/>
        <w:ind w:left="0"/>
        <w:contextualSpacing w:val="0"/>
        <w:jc w:val="both"/>
      </w:pPr>
    </w:p>
    <w:p w14:paraId="14B26AF0" w14:textId="53DA3D82" w:rsidR="00BE3F8C" w:rsidRDefault="000E6E83" w:rsidP="00DB272F">
      <w:pPr>
        <w:jc w:val="center"/>
        <w:rPr>
          <w:highlight w:val="yellow"/>
        </w:rPr>
      </w:pPr>
      <w:r>
        <w:rPr>
          <w:noProof/>
        </w:rPr>
        <w:lastRenderedPageBreak/>
        <w:drawing>
          <wp:inline distT="0" distB="0" distL="0" distR="0" wp14:anchorId="76768901" wp14:editId="58834F15">
            <wp:extent cx="4740395" cy="2454205"/>
            <wp:effectExtent l="0" t="0" r="3175" b="3810"/>
            <wp:docPr id="35" name="Picture 3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diagram of a 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40395" cy="2454205"/>
                    </a:xfrm>
                    <a:prstGeom prst="rect">
                      <a:avLst/>
                    </a:prstGeom>
                  </pic:spPr>
                </pic:pic>
              </a:graphicData>
            </a:graphic>
          </wp:inline>
        </w:drawing>
      </w:r>
    </w:p>
    <w:p w14:paraId="6EA6E091" w14:textId="6E7B34EC" w:rsidR="00D401FF" w:rsidRPr="008C3885" w:rsidRDefault="00AA4345" w:rsidP="00D401FF">
      <w:pPr>
        <w:pStyle w:val="ListParagraph"/>
        <w:spacing w:after="180"/>
        <w:ind w:left="0"/>
        <w:contextualSpacing w:val="0"/>
        <w:jc w:val="both"/>
        <w:rPr>
          <w:rFonts w:cstheme="minorHAnsi"/>
          <w:b/>
          <w:bCs/>
        </w:rPr>
      </w:pPr>
      <w:r>
        <w:rPr>
          <w:rFonts w:cstheme="minorHAnsi"/>
          <w:b/>
          <w:bCs/>
        </w:rPr>
        <w:t xml:space="preserve">Figure 2: </w:t>
      </w:r>
      <w:r w:rsidRPr="00AA4345">
        <w:rPr>
          <w:rFonts w:cstheme="minorHAnsi"/>
          <w:b/>
          <w:bCs/>
        </w:rPr>
        <w:t>Pre-configured measurement gap activation/deactivation delay</w:t>
      </w:r>
      <w:r>
        <w:rPr>
          <w:rFonts w:cstheme="minorHAnsi"/>
          <w:b/>
          <w:bCs/>
        </w:rPr>
        <w:t>. Case (a) depicts collision between MG and Pre-MG activation/deactivation</w:t>
      </w:r>
      <w:r w:rsidR="00D61561">
        <w:rPr>
          <w:rFonts w:cstheme="minorHAnsi"/>
          <w:b/>
          <w:bCs/>
        </w:rPr>
        <w:t>,</w:t>
      </w:r>
      <w:r>
        <w:rPr>
          <w:rFonts w:cstheme="minorHAnsi"/>
          <w:b/>
          <w:bCs/>
        </w:rPr>
        <w:t xml:space="preserve"> </w:t>
      </w:r>
      <w:r w:rsidR="00D61561">
        <w:rPr>
          <w:rFonts w:cstheme="minorHAnsi"/>
          <w:b/>
          <w:bCs/>
        </w:rPr>
        <w:t>c</w:t>
      </w:r>
      <w:r>
        <w:rPr>
          <w:rFonts w:cstheme="minorHAnsi"/>
          <w:b/>
          <w:bCs/>
        </w:rPr>
        <w:t xml:space="preserve">ase (b) depicts the case where MG is </w:t>
      </w:r>
      <w:r w:rsidR="00D61561">
        <w:rPr>
          <w:rFonts w:cstheme="minorHAnsi"/>
          <w:b/>
          <w:bCs/>
        </w:rPr>
        <w:t>dropped,</w:t>
      </w:r>
      <w:r>
        <w:rPr>
          <w:rFonts w:cstheme="minorHAnsi"/>
          <w:b/>
          <w:bCs/>
        </w:rPr>
        <w:t xml:space="preserve"> while case (c) depicts the suggested extension in the Pre-MG activation/deactivation procedure. </w:t>
      </w:r>
    </w:p>
    <w:p w14:paraId="41EA103C" w14:textId="77777777" w:rsidR="007A18F8" w:rsidRDefault="007A18F8" w:rsidP="00933F03">
      <w:pPr>
        <w:pStyle w:val="ListParagraph"/>
        <w:spacing w:after="180"/>
        <w:ind w:left="0"/>
        <w:contextualSpacing w:val="0"/>
        <w:jc w:val="both"/>
        <w:rPr>
          <w:b/>
          <w:bCs/>
        </w:rPr>
      </w:pPr>
    </w:p>
    <w:p w14:paraId="1A4AC9E2" w14:textId="53E63773" w:rsidR="00FF47B8" w:rsidRDefault="000E6E83" w:rsidP="00933F03">
      <w:pPr>
        <w:pStyle w:val="ListParagraph"/>
        <w:spacing w:after="180"/>
        <w:ind w:left="0"/>
        <w:contextualSpacing w:val="0"/>
        <w:jc w:val="both"/>
      </w:pPr>
      <w:r w:rsidRPr="00AA4345">
        <w:rPr>
          <w:b/>
          <w:bCs/>
        </w:rPr>
        <w:t xml:space="preserve">Issue </w:t>
      </w:r>
      <w:r>
        <w:rPr>
          <w:b/>
          <w:bCs/>
        </w:rPr>
        <w:t>3-3-6</w:t>
      </w:r>
      <w:r w:rsidRPr="008E555E">
        <w:rPr>
          <w:b/>
          <w:bCs/>
        </w:rPr>
        <w:t>:</w:t>
      </w:r>
      <w:r w:rsidRPr="008E555E">
        <w:t xml:space="preserve"> </w:t>
      </w:r>
      <w:r>
        <w:t>In the previous</w:t>
      </w:r>
      <w:r w:rsidR="007A18F8">
        <w:t xml:space="preserve"> issues, it is clear that the implementation might be challenging for some scenarios. Besides, it is common in RAN4 to introduce a UE capability when there is a feature with tight requirements that normal UE cannot achieve or a feature that is not typical for all NR UE.</w:t>
      </w:r>
      <w:r w:rsidR="007A18F8" w:rsidRPr="005A6517">
        <w:t xml:space="preserve"> Therefore, RAN4 should support this with UE capability (i.e. it is left to the UE implementation).</w:t>
      </w:r>
    </w:p>
    <w:p w14:paraId="3B30E079" w14:textId="05B034CC" w:rsidR="007A18F8" w:rsidRPr="002816C0" w:rsidRDefault="007A18F8" w:rsidP="007A18F8">
      <w:pPr>
        <w:pStyle w:val="ListParagraph"/>
        <w:numPr>
          <w:ilvl w:val="0"/>
          <w:numId w:val="19"/>
        </w:numPr>
        <w:spacing w:after="180"/>
        <w:contextualSpacing w:val="0"/>
        <w:jc w:val="both"/>
        <w:rPr>
          <w:rFonts w:ascii="Times New Roman" w:hAnsi="Times New Roman" w:cs="Times New Roman"/>
          <w:sz w:val="20"/>
          <w:szCs w:val="20"/>
        </w:rPr>
      </w:pPr>
      <w:bookmarkStart w:id="13" w:name="_Ref118740573"/>
      <w:r w:rsidRPr="002816C0">
        <w:rPr>
          <w:rFonts w:cstheme="minorHAnsi"/>
          <w:b/>
          <w:lang w:eastAsia="ko-KR"/>
        </w:rPr>
        <w:t xml:space="preserve">RAN4 </w:t>
      </w:r>
      <w:r>
        <w:rPr>
          <w:rFonts w:cstheme="minorHAnsi"/>
          <w:b/>
          <w:lang w:eastAsia="ko-KR"/>
        </w:rPr>
        <w:t>shall support a UE capability for</w:t>
      </w:r>
      <w:r w:rsidRPr="002816C0">
        <w:rPr>
          <w:rFonts w:cstheme="minorHAnsi"/>
          <w:b/>
          <w:lang w:eastAsia="ko-KR"/>
        </w:rPr>
        <w:t xml:space="preserve"> the scenario</w:t>
      </w:r>
      <w:r>
        <w:rPr>
          <w:rFonts w:cstheme="minorHAnsi"/>
          <w:b/>
          <w:lang w:eastAsia="ko-KR"/>
        </w:rPr>
        <w:t>s of dynamic collision</w:t>
      </w:r>
      <w:r w:rsidRPr="002816C0">
        <w:rPr>
          <w:rFonts w:cstheme="minorHAnsi"/>
          <w:b/>
          <w:lang w:eastAsia="ko-KR"/>
        </w:rPr>
        <w:t>.</w:t>
      </w:r>
      <w:bookmarkEnd w:id="13"/>
    </w:p>
    <w:p w14:paraId="545B77AA" w14:textId="77777777" w:rsidR="007A18F8" w:rsidRPr="00804519" w:rsidRDefault="007A18F8" w:rsidP="00933F03">
      <w:pPr>
        <w:pStyle w:val="ListParagraph"/>
        <w:spacing w:after="180"/>
        <w:ind w:left="0"/>
        <w:contextualSpacing w:val="0"/>
        <w:jc w:val="both"/>
        <w:rPr>
          <w:rFonts w:ascii="Times New Roman" w:hAnsi="Times New Roman" w:cs="Times New Roman"/>
          <w:sz w:val="20"/>
          <w:szCs w:val="20"/>
          <w:highlight w:val="yellow"/>
        </w:rPr>
      </w:pPr>
    </w:p>
    <w:p w14:paraId="10B6229D" w14:textId="2A0F2531" w:rsidR="005809D5" w:rsidRPr="008B518B" w:rsidRDefault="005809D5" w:rsidP="005809D5">
      <w:pPr>
        <w:pStyle w:val="Heading1"/>
        <w:numPr>
          <w:ilvl w:val="0"/>
          <w:numId w:val="1"/>
        </w:numPr>
        <w:jc w:val="both"/>
        <w:rPr>
          <w:rFonts w:ascii="Arial" w:hAnsi="Arial" w:cs="Arial"/>
        </w:rPr>
      </w:pPr>
      <w:r w:rsidRPr="008B518B">
        <w:rPr>
          <w:rFonts w:ascii="Arial" w:hAnsi="Arial" w:cs="Arial"/>
        </w:rPr>
        <w:t>Summary</w:t>
      </w:r>
    </w:p>
    <w:p w14:paraId="6FC080CF" w14:textId="0A2B5370" w:rsidR="005853AE" w:rsidRDefault="00D34B64" w:rsidP="00DC734A">
      <w:pPr>
        <w:jc w:val="both"/>
      </w:pPr>
      <w:r w:rsidRPr="008B518B">
        <w:t xml:space="preserve">In this </w:t>
      </w:r>
      <w:r w:rsidR="00DB0F9C" w:rsidRPr="008B518B">
        <w:t xml:space="preserve">contribution, discussion on </w:t>
      </w:r>
      <w:r w:rsidR="00B66754" w:rsidRPr="00486CA9">
        <w:rPr>
          <w:rFonts w:cs="Arial"/>
          <w:bCs/>
        </w:rPr>
        <w:t>concurrent MG</w:t>
      </w:r>
      <w:r w:rsidR="00B66754">
        <w:t xml:space="preserve"> </w:t>
      </w:r>
      <w:r w:rsidR="0046789D">
        <w:t xml:space="preserve">with Pre-MG </w:t>
      </w:r>
      <w:r w:rsidR="00B66754">
        <w:t>is</w:t>
      </w:r>
      <w:r w:rsidR="00135EEB" w:rsidRPr="008B518B">
        <w:t xml:space="preserve"> provided and we have the following </w:t>
      </w:r>
      <w:r w:rsidR="00DC734A" w:rsidRPr="008B518B">
        <w:t xml:space="preserve">proposals: </w:t>
      </w:r>
    </w:p>
    <w:p w14:paraId="5D16DEFF" w14:textId="789D5CFB" w:rsidR="0046789D" w:rsidRPr="008A2F1D" w:rsidRDefault="008A2F1D" w:rsidP="00DC734A">
      <w:pPr>
        <w:jc w:val="both"/>
        <w:rPr>
          <w:b/>
          <w:bCs/>
        </w:rPr>
      </w:pPr>
      <w:r w:rsidRPr="008A2F1D">
        <w:rPr>
          <w:b/>
          <w:bCs/>
        </w:rPr>
        <w:fldChar w:fldCharType="begin"/>
      </w:r>
      <w:r w:rsidRPr="008A2F1D">
        <w:rPr>
          <w:b/>
          <w:bCs/>
        </w:rPr>
        <w:instrText xml:space="preserve"> REF _Ref142559479 \r \h </w:instrText>
      </w:r>
      <w:r>
        <w:rPr>
          <w:b/>
          <w:bCs/>
        </w:rPr>
        <w:instrText xml:space="preserve"> \* MERGEFORMAT </w:instrText>
      </w:r>
      <w:r w:rsidRPr="008A2F1D">
        <w:rPr>
          <w:b/>
          <w:bCs/>
        </w:rPr>
      </w:r>
      <w:r w:rsidRPr="008A2F1D">
        <w:rPr>
          <w:b/>
          <w:bCs/>
        </w:rPr>
        <w:fldChar w:fldCharType="separate"/>
      </w:r>
      <w:r>
        <w:rPr>
          <w:b/>
          <w:bCs/>
        </w:rPr>
        <w:t>Proposal 1:</w:t>
      </w:r>
      <w:r w:rsidRPr="008A2F1D">
        <w:rPr>
          <w:b/>
          <w:bCs/>
        </w:rPr>
        <w:fldChar w:fldCharType="end"/>
      </w:r>
      <w:r w:rsidRPr="008A2F1D">
        <w:rPr>
          <w:b/>
          <w:bCs/>
        </w:rPr>
        <w:t xml:space="preserve"> </w:t>
      </w:r>
      <w:r w:rsidRPr="008A2F1D">
        <w:rPr>
          <w:b/>
          <w:bCs/>
        </w:rPr>
        <w:fldChar w:fldCharType="begin"/>
      </w:r>
      <w:r w:rsidRPr="008A2F1D">
        <w:rPr>
          <w:b/>
          <w:bCs/>
        </w:rPr>
        <w:instrText xml:space="preserve"> REF _Ref142559479 \h </w:instrText>
      </w:r>
      <w:r>
        <w:rPr>
          <w:b/>
          <w:bCs/>
        </w:rPr>
        <w:instrText xml:space="preserve"> \* MERGEFORMAT </w:instrText>
      </w:r>
      <w:r w:rsidRPr="008A2F1D">
        <w:rPr>
          <w:b/>
          <w:bCs/>
        </w:rPr>
      </w:r>
      <w:r w:rsidRPr="008A2F1D">
        <w:rPr>
          <w:b/>
          <w:bCs/>
        </w:rPr>
        <w:fldChar w:fldCharType="separate"/>
      </w:r>
      <w:r w:rsidRPr="008A2F1D">
        <w:rPr>
          <w:rFonts w:cstheme="minorHAnsi"/>
          <w:b/>
          <w:bCs/>
          <w:lang w:eastAsia="ko-KR"/>
        </w:rPr>
        <w:t>RAN4 shall define the new Rel-18 requirements in TS 38.133 of concurrent MG with Pre-MG as: ‘Concurrent MG with Pre-MG’.</w:t>
      </w:r>
      <w:r w:rsidRPr="008A2F1D">
        <w:rPr>
          <w:b/>
          <w:bCs/>
        </w:rPr>
        <w:fldChar w:fldCharType="end"/>
      </w:r>
    </w:p>
    <w:p w14:paraId="7D361EBE" w14:textId="0AFB87B1" w:rsidR="008A2F1D" w:rsidRPr="008A2F1D" w:rsidRDefault="008A2F1D" w:rsidP="00DC734A">
      <w:pPr>
        <w:jc w:val="both"/>
        <w:rPr>
          <w:b/>
          <w:bCs/>
        </w:rPr>
      </w:pPr>
      <w:r w:rsidRPr="008A2F1D">
        <w:rPr>
          <w:b/>
          <w:bCs/>
        </w:rPr>
        <w:fldChar w:fldCharType="begin"/>
      </w:r>
      <w:r w:rsidRPr="008A2F1D">
        <w:rPr>
          <w:b/>
          <w:bCs/>
        </w:rPr>
        <w:instrText xml:space="preserve"> REF _Ref142488692 \r \h </w:instrText>
      </w:r>
      <w:r>
        <w:rPr>
          <w:b/>
          <w:bCs/>
        </w:rPr>
        <w:instrText xml:space="preserve"> \* MERGEFORMAT </w:instrText>
      </w:r>
      <w:r w:rsidRPr="008A2F1D">
        <w:rPr>
          <w:b/>
          <w:bCs/>
        </w:rPr>
      </w:r>
      <w:r w:rsidRPr="008A2F1D">
        <w:rPr>
          <w:b/>
          <w:bCs/>
        </w:rPr>
        <w:fldChar w:fldCharType="separate"/>
      </w:r>
      <w:r>
        <w:rPr>
          <w:b/>
          <w:bCs/>
        </w:rPr>
        <w:t>Proposal 2:</w:t>
      </w:r>
      <w:r w:rsidRPr="008A2F1D">
        <w:rPr>
          <w:b/>
          <w:bCs/>
        </w:rPr>
        <w:fldChar w:fldCharType="end"/>
      </w:r>
      <w:r w:rsidRPr="008A2F1D">
        <w:rPr>
          <w:b/>
          <w:bCs/>
        </w:rPr>
        <w:t xml:space="preserve"> </w:t>
      </w:r>
      <w:r w:rsidRPr="008A2F1D">
        <w:rPr>
          <w:b/>
          <w:bCs/>
        </w:rPr>
        <w:fldChar w:fldCharType="begin"/>
      </w:r>
      <w:r w:rsidRPr="008A2F1D">
        <w:rPr>
          <w:b/>
          <w:bCs/>
        </w:rPr>
        <w:instrText xml:space="preserve"> REF _Ref142488692 \h </w:instrText>
      </w:r>
      <w:r>
        <w:rPr>
          <w:b/>
          <w:bCs/>
        </w:rPr>
        <w:instrText xml:space="preserve"> \* MERGEFORMAT </w:instrText>
      </w:r>
      <w:r w:rsidRPr="008A2F1D">
        <w:rPr>
          <w:b/>
          <w:bCs/>
        </w:rPr>
      </w:r>
      <w:r w:rsidRPr="008A2F1D">
        <w:rPr>
          <w:b/>
          <w:bCs/>
        </w:rPr>
        <w:fldChar w:fldCharType="separate"/>
      </w:r>
      <w:r w:rsidRPr="008A2F1D">
        <w:rPr>
          <w:rFonts w:cstheme="minorHAnsi"/>
          <w:b/>
          <w:bCs/>
          <w:lang w:eastAsia="ko-KR"/>
        </w:rPr>
        <w:t>RAN4 shall support a UE capability for the scenario of Concurrent MG with Pre-MG in an FR and send an LS to RAN2 to ask them to define the signalling capability.</w:t>
      </w:r>
      <w:r w:rsidRPr="008A2F1D">
        <w:rPr>
          <w:b/>
          <w:bCs/>
        </w:rPr>
        <w:fldChar w:fldCharType="end"/>
      </w:r>
    </w:p>
    <w:p w14:paraId="6F35B5A2" w14:textId="08953A44" w:rsidR="00255001" w:rsidRDefault="00255001" w:rsidP="00DC734A">
      <w:pPr>
        <w:jc w:val="both"/>
        <w:rPr>
          <w:b/>
          <w:bCs/>
        </w:rPr>
      </w:pPr>
      <w:r w:rsidRPr="00255001">
        <w:rPr>
          <w:b/>
          <w:bCs/>
        </w:rPr>
        <w:fldChar w:fldCharType="begin"/>
      </w:r>
      <w:r w:rsidRPr="00255001">
        <w:rPr>
          <w:b/>
          <w:bCs/>
        </w:rPr>
        <w:instrText xml:space="preserve"> REF _Ref131896664 \r \h </w:instrText>
      </w:r>
      <w:r>
        <w:rPr>
          <w:b/>
          <w:bCs/>
        </w:rPr>
        <w:instrText xml:space="preserve"> \* MERGEFORMAT </w:instrText>
      </w:r>
      <w:r w:rsidRPr="00255001">
        <w:rPr>
          <w:b/>
          <w:bCs/>
        </w:rPr>
      </w:r>
      <w:r w:rsidRPr="00255001">
        <w:rPr>
          <w:b/>
          <w:bCs/>
        </w:rPr>
        <w:fldChar w:fldCharType="separate"/>
      </w:r>
      <w:r w:rsidR="008A2F1D">
        <w:rPr>
          <w:b/>
          <w:bCs/>
        </w:rPr>
        <w:t>Proposal 3:</w:t>
      </w:r>
      <w:r w:rsidRPr="00255001">
        <w:rPr>
          <w:b/>
          <w:bCs/>
        </w:rPr>
        <w:fldChar w:fldCharType="end"/>
      </w:r>
      <w:r w:rsidRPr="00255001">
        <w:rPr>
          <w:b/>
          <w:bCs/>
        </w:rPr>
        <w:t xml:space="preserve"> </w:t>
      </w:r>
      <w:r w:rsidRPr="00255001">
        <w:rPr>
          <w:b/>
          <w:bCs/>
        </w:rPr>
        <w:fldChar w:fldCharType="begin"/>
      </w:r>
      <w:r w:rsidRPr="00255001">
        <w:rPr>
          <w:b/>
          <w:bCs/>
        </w:rPr>
        <w:instrText xml:space="preserve"> REF _Ref131896664 \h </w:instrText>
      </w:r>
      <w:r>
        <w:rPr>
          <w:b/>
          <w:bCs/>
        </w:rPr>
        <w:instrText xml:space="preserve"> \* MERGEFORMAT </w:instrText>
      </w:r>
      <w:r w:rsidRPr="00255001">
        <w:rPr>
          <w:b/>
          <w:bCs/>
        </w:rPr>
      </w:r>
      <w:r w:rsidRPr="00255001">
        <w:rPr>
          <w:b/>
          <w:bCs/>
        </w:rPr>
        <w:fldChar w:fldCharType="separate"/>
      </w:r>
      <w:r w:rsidR="008A2F1D" w:rsidRPr="008A2F1D">
        <w:rPr>
          <w:rFonts w:cstheme="minorHAnsi"/>
          <w:b/>
          <w:bCs/>
          <w:lang w:eastAsia="ko-KR"/>
        </w:rPr>
        <w:t xml:space="preserve">The partially overlapped simultaneous Pre-MGs activation/deactivation requirements shall be defined for the scenario when the activation/deactivation are triggered by a single triggering </w:t>
      </w:r>
      <w:r w:rsidR="008A2F1D">
        <w:rPr>
          <w:rFonts w:cstheme="minorHAnsi"/>
          <w:b/>
          <w:lang w:eastAsia="ko-KR"/>
        </w:rPr>
        <w:t>event</w:t>
      </w:r>
      <w:r w:rsidR="008A2F1D" w:rsidRPr="00634C1B">
        <w:rPr>
          <w:rFonts w:cstheme="minorHAnsi"/>
          <w:b/>
          <w:lang w:eastAsia="ko-KR"/>
        </w:rPr>
        <w:t>.</w:t>
      </w:r>
      <w:r w:rsidRPr="00255001">
        <w:rPr>
          <w:b/>
          <w:bCs/>
        </w:rPr>
        <w:fldChar w:fldCharType="end"/>
      </w:r>
    </w:p>
    <w:p w14:paraId="628B73FC" w14:textId="00653C23" w:rsidR="00CE48EC" w:rsidRPr="00255001" w:rsidRDefault="00CE48EC" w:rsidP="00DC734A">
      <w:pPr>
        <w:jc w:val="both"/>
        <w:rPr>
          <w:b/>
          <w:bCs/>
        </w:rPr>
      </w:pPr>
      <w:r>
        <w:rPr>
          <w:b/>
          <w:bCs/>
        </w:rPr>
        <w:fldChar w:fldCharType="begin"/>
      </w:r>
      <w:r>
        <w:rPr>
          <w:b/>
          <w:bCs/>
        </w:rPr>
        <w:instrText xml:space="preserve"> REF _Ref135051698 \r \h </w:instrText>
      </w:r>
      <w:r>
        <w:rPr>
          <w:b/>
          <w:bCs/>
        </w:rPr>
      </w:r>
      <w:r>
        <w:rPr>
          <w:b/>
          <w:bCs/>
        </w:rPr>
        <w:fldChar w:fldCharType="separate"/>
      </w:r>
      <w:r w:rsidR="008A2F1D">
        <w:rPr>
          <w:b/>
          <w:bCs/>
        </w:rPr>
        <w:t>Proposal 4:</w:t>
      </w:r>
      <w:r>
        <w:rPr>
          <w:b/>
          <w:bCs/>
        </w:rPr>
        <w:fldChar w:fldCharType="end"/>
      </w:r>
      <w:r>
        <w:rPr>
          <w:b/>
          <w:bCs/>
        </w:rPr>
        <w:t xml:space="preserve"> </w:t>
      </w:r>
      <w:r>
        <w:rPr>
          <w:b/>
          <w:bCs/>
        </w:rPr>
        <w:fldChar w:fldCharType="begin"/>
      </w:r>
      <w:r>
        <w:rPr>
          <w:b/>
          <w:bCs/>
        </w:rPr>
        <w:instrText xml:space="preserve"> REF _Ref135051698 \h </w:instrText>
      </w:r>
      <w:r>
        <w:rPr>
          <w:b/>
          <w:bCs/>
        </w:rPr>
      </w:r>
      <w:r>
        <w:rPr>
          <w:b/>
          <w:bCs/>
        </w:rPr>
        <w:fldChar w:fldCharType="separate"/>
      </w:r>
      <w:r w:rsidR="008A2F1D" w:rsidRPr="00052B4B">
        <w:rPr>
          <w:rFonts w:cstheme="minorHAnsi"/>
          <w:b/>
          <w:lang w:eastAsia="ko-KR"/>
        </w:rPr>
        <w:t>The fully overlapped simultaneous multiple Pre-MGs activation/deactivation delay equals the BWPs/</w:t>
      </w:r>
      <w:proofErr w:type="spellStart"/>
      <w:r w:rsidR="008A2F1D" w:rsidRPr="00052B4B">
        <w:rPr>
          <w:rFonts w:cstheme="minorHAnsi"/>
          <w:b/>
          <w:lang w:eastAsia="ko-KR"/>
        </w:rPr>
        <w:t>SCells</w:t>
      </w:r>
      <w:proofErr w:type="spellEnd"/>
      <w:r w:rsidR="008A2F1D" w:rsidRPr="00052B4B">
        <w:rPr>
          <w:rFonts w:cstheme="minorHAnsi"/>
          <w:b/>
          <w:lang w:eastAsia="ko-KR"/>
        </w:rPr>
        <w:t xml:space="preserve">/RRC reconfiguration delay plus existing processing time (5ms) plus the additional post-processing time T1, where T1 value is equal to 2 </w:t>
      </w:r>
      <w:proofErr w:type="spellStart"/>
      <w:r w:rsidR="008A2F1D" w:rsidRPr="00052B4B">
        <w:rPr>
          <w:rFonts w:cstheme="minorHAnsi"/>
          <w:b/>
          <w:lang w:eastAsia="ko-KR"/>
        </w:rPr>
        <w:t>ms</w:t>
      </w:r>
      <w:proofErr w:type="spellEnd"/>
      <w:r w:rsidR="008A2F1D" w:rsidRPr="00052B4B">
        <w:rPr>
          <w:rFonts w:cstheme="minorHAnsi"/>
          <w:b/>
          <w:lang w:eastAsia="ko-KR"/>
        </w:rPr>
        <w:t>.</w:t>
      </w:r>
      <w:r>
        <w:rPr>
          <w:b/>
          <w:bCs/>
        </w:rPr>
        <w:fldChar w:fldCharType="end"/>
      </w:r>
    </w:p>
    <w:p w14:paraId="0AAE3D72" w14:textId="5BC02249" w:rsidR="00255001" w:rsidRDefault="00255001" w:rsidP="00DC734A">
      <w:pPr>
        <w:jc w:val="both"/>
        <w:rPr>
          <w:b/>
          <w:bCs/>
        </w:rPr>
      </w:pPr>
      <w:r w:rsidRPr="00255001">
        <w:rPr>
          <w:b/>
          <w:bCs/>
        </w:rPr>
        <w:fldChar w:fldCharType="begin"/>
      </w:r>
      <w:r w:rsidRPr="00255001">
        <w:rPr>
          <w:b/>
          <w:bCs/>
        </w:rPr>
        <w:instrText xml:space="preserve"> REF _Ref131896677 \r \h </w:instrText>
      </w:r>
      <w:r>
        <w:rPr>
          <w:b/>
          <w:bCs/>
        </w:rPr>
        <w:instrText xml:space="preserve"> \* MERGEFORMAT </w:instrText>
      </w:r>
      <w:r w:rsidRPr="00255001">
        <w:rPr>
          <w:b/>
          <w:bCs/>
        </w:rPr>
      </w:r>
      <w:r w:rsidRPr="00255001">
        <w:rPr>
          <w:b/>
          <w:bCs/>
        </w:rPr>
        <w:fldChar w:fldCharType="separate"/>
      </w:r>
      <w:r w:rsidR="008A2F1D">
        <w:rPr>
          <w:b/>
          <w:bCs/>
        </w:rPr>
        <w:t>Proposal 5:</w:t>
      </w:r>
      <w:r w:rsidRPr="00255001">
        <w:rPr>
          <w:b/>
          <w:bCs/>
        </w:rPr>
        <w:fldChar w:fldCharType="end"/>
      </w:r>
      <w:r w:rsidRPr="00255001">
        <w:rPr>
          <w:b/>
          <w:bCs/>
        </w:rPr>
        <w:t xml:space="preserve"> </w:t>
      </w:r>
      <w:r w:rsidRPr="00255001">
        <w:rPr>
          <w:b/>
          <w:bCs/>
        </w:rPr>
        <w:fldChar w:fldCharType="begin"/>
      </w:r>
      <w:r w:rsidRPr="00255001">
        <w:rPr>
          <w:b/>
          <w:bCs/>
        </w:rPr>
        <w:instrText xml:space="preserve"> REF _Ref131896677 \h </w:instrText>
      </w:r>
      <w:r>
        <w:rPr>
          <w:b/>
          <w:bCs/>
        </w:rPr>
        <w:instrText xml:space="preserve"> \* MERGEFORMAT </w:instrText>
      </w:r>
      <w:r w:rsidRPr="00255001">
        <w:rPr>
          <w:b/>
          <w:bCs/>
        </w:rPr>
      </w:r>
      <w:r w:rsidRPr="00255001">
        <w:rPr>
          <w:b/>
          <w:bCs/>
        </w:rPr>
        <w:fldChar w:fldCharType="separate"/>
      </w:r>
      <w:r w:rsidR="008A2F1D" w:rsidRPr="008A2F1D">
        <w:rPr>
          <w:rFonts w:cstheme="minorHAnsi"/>
          <w:b/>
          <w:bCs/>
          <w:lang w:eastAsia="ko-KR"/>
        </w:rPr>
        <w:t>RAN4 shall extend the delay for partially overlapped simultaneous Pre-MGs activation/deactivation, when multiple Pre-MGs activation/deactivation processes are overlapped in time, until the end of the last Pre-MG activation/</w:t>
      </w:r>
      <w:r w:rsidR="008A2F1D" w:rsidRPr="007A5B5A">
        <w:rPr>
          <w:rFonts w:cstheme="minorHAnsi"/>
          <w:b/>
          <w:lang w:eastAsia="ko-KR"/>
        </w:rPr>
        <w:t>deactivation duration + T2</w:t>
      </w:r>
      <w:r w:rsidR="008A2F1D">
        <w:rPr>
          <w:rFonts w:cstheme="minorHAnsi"/>
          <w:b/>
          <w:lang w:eastAsia="ko-KR"/>
        </w:rPr>
        <w:t xml:space="preserve">, where </w:t>
      </w:r>
      <w:r w:rsidR="008A2F1D" w:rsidRPr="007A5B5A">
        <w:rPr>
          <w:rFonts w:cstheme="minorHAnsi"/>
          <w:b/>
          <w:lang w:eastAsia="ko-KR"/>
        </w:rPr>
        <w:t xml:space="preserve">T2 </w:t>
      </w:r>
      <w:r w:rsidR="008A2F1D">
        <w:rPr>
          <w:rFonts w:cstheme="minorHAnsi"/>
          <w:b/>
          <w:lang w:eastAsia="ko-KR"/>
        </w:rPr>
        <w:t xml:space="preserve">value </w:t>
      </w:r>
      <w:r w:rsidR="008A2F1D" w:rsidRPr="007A5B5A">
        <w:rPr>
          <w:rFonts w:cstheme="minorHAnsi"/>
          <w:b/>
          <w:lang w:eastAsia="ko-KR"/>
        </w:rPr>
        <w:t>is</w:t>
      </w:r>
      <w:r w:rsidR="008A2F1D">
        <w:rPr>
          <w:rFonts w:cstheme="minorHAnsi"/>
          <w:b/>
          <w:lang w:eastAsia="ko-KR"/>
        </w:rPr>
        <w:t xml:space="preserve"> equal to 2 </w:t>
      </w:r>
      <w:proofErr w:type="spellStart"/>
      <w:r w:rsidR="008A2F1D">
        <w:rPr>
          <w:rFonts w:cstheme="minorHAnsi"/>
          <w:b/>
          <w:lang w:eastAsia="ko-KR"/>
        </w:rPr>
        <w:t>ms</w:t>
      </w:r>
      <w:proofErr w:type="spellEnd"/>
      <w:r w:rsidR="008A2F1D" w:rsidRPr="00634C1B">
        <w:rPr>
          <w:rFonts w:cstheme="minorHAnsi"/>
          <w:b/>
          <w:lang w:eastAsia="ko-KR"/>
        </w:rPr>
        <w:t>.</w:t>
      </w:r>
      <w:r w:rsidRPr="00255001">
        <w:rPr>
          <w:b/>
          <w:bCs/>
        </w:rPr>
        <w:fldChar w:fldCharType="end"/>
      </w:r>
    </w:p>
    <w:p w14:paraId="2D562451" w14:textId="78644BDC" w:rsidR="00255001" w:rsidRDefault="004E08F9" w:rsidP="00077768">
      <w:pPr>
        <w:tabs>
          <w:tab w:val="left" w:pos="1433"/>
        </w:tabs>
        <w:jc w:val="both"/>
        <w:rPr>
          <w:b/>
          <w:bCs/>
        </w:rPr>
      </w:pPr>
      <w:r>
        <w:rPr>
          <w:b/>
          <w:bCs/>
        </w:rPr>
        <w:fldChar w:fldCharType="begin"/>
      </w:r>
      <w:r>
        <w:rPr>
          <w:b/>
          <w:bCs/>
        </w:rPr>
        <w:instrText xml:space="preserve"> REF _Ref142559436 \r \h </w:instrText>
      </w:r>
      <w:r>
        <w:rPr>
          <w:b/>
          <w:bCs/>
        </w:rPr>
      </w:r>
      <w:r>
        <w:rPr>
          <w:b/>
          <w:bCs/>
        </w:rPr>
        <w:fldChar w:fldCharType="separate"/>
      </w:r>
      <w:r w:rsidR="008A2F1D">
        <w:rPr>
          <w:b/>
          <w:bCs/>
        </w:rPr>
        <w:t>Proposal 6:</w:t>
      </w:r>
      <w:r>
        <w:rPr>
          <w:b/>
          <w:bCs/>
        </w:rPr>
        <w:fldChar w:fldCharType="end"/>
      </w:r>
      <w:r>
        <w:rPr>
          <w:b/>
          <w:bCs/>
        </w:rPr>
        <w:t xml:space="preserve"> </w:t>
      </w:r>
      <w:r>
        <w:rPr>
          <w:b/>
          <w:bCs/>
        </w:rPr>
        <w:fldChar w:fldCharType="begin"/>
      </w:r>
      <w:r>
        <w:rPr>
          <w:b/>
          <w:bCs/>
        </w:rPr>
        <w:instrText xml:space="preserve"> REF _Ref142559436 \h </w:instrText>
      </w:r>
      <w:r>
        <w:rPr>
          <w:b/>
          <w:bCs/>
        </w:rPr>
      </w:r>
      <w:r>
        <w:rPr>
          <w:b/>
          <w:bCs/>
        </w:rPr>
        <w:fldChar w:fldCharType="separate"/>
      </w:r>
      <w:r w:rsidR="008A2F1D" w:rsidRPr="00BC6F40">
        <w:rPr>
          <w:rFonts w:cstheme="minorHAnsi" w:hint="eastAsia"/>
          <w:b/>
          <w:lang w:eastAsia="ko-KR"/>
        </w:rPr>
        <w:t>A collision between a change in the status of a</w:t>
      </w:r>
      <w:r w:rsidR="008A2F1D" w:rsidRPr="00BC6F40">
        <w:rPr>
          <w:rFonts w:hint="eastAsia"/>
        </w:rPr>
        <w:t xml:space="preserve"> </w:t>
      </w:r>
      <w:r w:rsidR="008A2F1D" w:rsidRPr="00BC6F40">
        <w:rPr>
          <w:rFonts w:cstheme="minorHAnsi" w:hint="eastAsia"/>
          <w:b/>
          <w:lang w:eastAsia="ko-KR"/>
        </w:rPr>
        <w:t>pre-configured MG (MG#1) and a gap instance</w:t>
      </w:r>
      <w:r w:rsidR="008A2F1D">
        <w:rPr>
          <w:rFonts w:cstheme="minorHAnsi"/>
          <w:b/>
          <w:lang w:eastAsia="ko-KR"/>
        </w:rPr>
        <w:t xml:space="preserve"> (MG#2) [whether it is Pre-MG or Rel-17 MG and regardless of their priority]</w:t>
      </w:r>
      <w:r w:rsidR="008A2F1D" w:rsidRPr="00BC6F40">
        <w:rPr>
          <w:rFonts w:cstheme="minorHAnsi" w:hint="eastAsia"/>
          <w:b/>
          <w:lang w:eastAsia="ko-KR"/>
        </w:rPr>
        <w:t xml:space="preserve"> happens when the change </w:t>
      </w:r>
      <w:r w:rsidR="008A2F1D" w:rsidRPr="00BC6F40">
        <w:rPr>
          <w:rFonts w:cstheme="minorHAnsi" w:hint="eastAsia"/>
          <w:b/>
          <w:lang w:eastAsia="ko-KR"/>
        </w:rPr>
        <w:lastRenderedPageBreak/>
        <w:t xml:space="preserve">occurs </w:t>
      </w:r>
      <w:r w:rsidR="008A2F1D" w:rsidRPr="00BC6F40">
        <w:rPr>
          <w:rFonts w:cstheme="minorHAnsi" w:hint="eastAsia"/>
          <w:b/>
          <w:lang w:eastAsia="ko-KR"/>
        </w:rPr>
        <w:t>≤</w:t>
      </w:r>
      <w:r w:rsidR="008A2F1D" w:rsidRPr="00BC6F40">
        <w:rPr>
          <w:rFonts w:cstheme="minorHAnsi" w:hint="eastAsia"/>
          <w:b/>
          <w:lang w:eastAsia="ko-KR"/>
        </w:rPr>
        <w:t xml:space="preserve"> 4 </w:t>
      </w:r>
      <w:proofErr w:type="spellStart"/>
      <w:r w:rsidR="008A2F1D" w:rsidRPr="00BC6F40">
        <w:rPr>
          <w:rFonts w:cstheme="minorHAnsi" w:hint="eastAsia"/>
          <w:b/>
          <w:lang w:eastAsia="ko-KR"/>
        </w:rPr>
        <w:t>ms</w:t>
      </w:r>
      <w:proofErr w:type="spellEnd"/>
      <w:r w:rsidR="008A2F1D" w:rsidRPr="00BC6F40">
        <w:rPr>
          <w:rFonts w:cstheme="minorHAnsi" w:hint="eastAsia"/>
          <w:b/>
          <w:lang w:eastAsia="ko-KR"/>
        </w:rPr>
        <w:t xml:space="preserve"> before the start or </w:t>
      </w:r>
      <w:r w:rsidR="008A2F1D" w:rsidRPr="00BC6F40">
        <w:rPr>
          <w:rFonts w:cstheme="minorHAnsi" w:hint="eastAsia"/>
          <w:b/>
          <w:lang w:eastAsia="ko-KR"/>
        </w:rPr>
        <w:t>≤</w:t>
      </w:r>
      <w:r w:rsidR="008A2F1D" w:rsidRPr="00BC6F40">
        <w:rPr>
          <w:rFonts w:cstheme="minorHAnsi" w:hint="eastAsia"/>
          <w:b/>
          <w:lang w:eastAsia="ko-KR"/>
        </w:rPr>
        <w:t xml:space="preserve"> 4 </w:t>
      </w:r>
      <w:proofErr w:type="spellStart"/>
      <w:r w:rsidR="008A2F1D" w:rsidRPr="00BC6F40">
        <w:rPr>
          <w:rFonts w:cstheme="minorHAnsi" w:hint="eastAsia"/>
          <w:b/>
          <w:lang w:eastAsia="ko-KR"/>
        </w:rPr>
        <w:t>ms</w:t>
      </w:r>
      <w:proofErr w:type="spellEnd"/>
      <w:r w:rsidR="008A2F1D" w:rsidRPr="00BC6F40">
        <w:rPr>
          <w:rFonts w:cstheme="minorHAnsi" w:hint="eastAsia"/>
          <w:b/>
          <w:lang w:eastAsia="ko-KR"/>
        </w:rPr>
        <w:t xml:space="preserve"> after the end of a gap instance of a</w:t>
      </w:r>
      <w:r w:rsidR="008A2F1D">
        <w:rPr>
          <w:rFonts w:cstheme="minorHAnsi"/>
          <w:b/>
          <w:lang w:eastAsia="ko-KR"/>
        </w:rPr>
        <w:t xml:space="preserve"> gap </w:t>
      </w:r>
      <w:r w:rsidR="008A2F1D" w:rsidRPr="00BC6F40">
        <w:rPr>
          <w:rFonts w:cstheme="minorHAnsi" w:hint="eastAsia"/>
          <w:b/>
          <w:lang w:eastAsia="ko-KR"/>
        </w:rPr>
        <w:t>(MG#2)</w:t>
      </w:r>
      <w:r w:rsidR="008A2F1D">
        <w:rPr>
          <w:rFonts w:cstheme="minorHAnsi"/>
          <w:b/>
          <w:lang w:eastAsia="ko-KR"/>
        </w:rPr>
        <w:t>,</w:t>
      </w:r>
      <w:r w:rsidR="008A2F1D" w:rsidRPr="00BC6F40">
        <w:rPr>
          <w:rFonts w:cstheme="minorHAnsi" w:hint="eastAsia"/>
          <w:b/>
          <w:lang w:eastAsia="ko-KR"/>
        </w:rPr>
        <w:t xml:space="preserve"> the Pre-MG status and dropping</w:t>
      </w:r>
      <w:r w:rsidR="008A2F1D" w:rsidRPr="00BC6F40">
        <w:rPr>
          <w:rFonts w:cstheme="minorHAnsi"/>
          <w:b/>
          <w:lang w:eastAsia="ko-KR"/>
        </w:rPr>
        <w:t xml:space="preserve"> rule shall be applied 5ms after the overlapping MG [and UE should continue the measurement within the MG#2]’</w:t>
      </w:r>
      <w:r w:rsidR="008A2F1D">
        <w:rPr>
          <w:rFonts w:cstheme="minorHAnsi"/>
          <w:b/>
          <w:lang w:eastAsia="ko-KR"/>
        </w:rPr>
        <w:t>.</w:t>
      </w:r>
      <w:r>
        <w:rPr>
          <w:b/>
          <w:bCs/>
        </w:rPr>
        <w:fldChar w:fldCharType="end"/>
      </w:r>
    </w:p>
    <w:p w14:paraId="0A834884" w14:textId="48226CB7" w:rsidR="008A2F1D" w:rsidRPr="008B518B" w:rsidRDefault="008A2F1D" w:rsidP="00077768">
      <w:pPr>
        <w:tabs>
          <w:tab w:val="left" w:pos="1433"/>
        </w:tabs>
        <w:jc w:val="both"/>
        <w:rPr>
          <w:b/>
          <w:bCs/>
        </w:rPr>
      </w:pPr>
      <w:r>
        <w:rPr>
          <w:b/>
          <w:bCs/>
        </w:rPr>
        <w:fldChar w:fldCharType="begin"/>
      </w:r>
      <w:r>
        <w:rPr>
          <w:b/>
          <w:bCs/>
        </w:rPr>
        <w:instrText xml:space="preserve"> REF _Ref118740573 \r \h </w:instrText>
      </w:r>
      <w:r>
        <w:rPr>
          <w:b/>
          <w:bCs/>
        </w:rPr>
      </w:r>
      <w:r>
        <w:rPr>
          <w:b/>
          <w:bCs/>
        </w:rPr>
        <w:fldChar w:fldCharType="separate"/>
      </w:r>
      <w:r>
        <w:rPr>
          <w:b/>
          <w:bCs/>
        </w:rPr>
        <w:t>Proposal 7:</w:t>
      </w:r>
      <w:r>
        <w:rPr>
          <w:b/>
          <w:bCs/>
        </w:rPr>
        <w:fldChar w:fldCharType="end"/>
      </w:r>
      <w:r>
        <w:rPr>
          <w:b/>
          <w:bCs/>
        </w:rPr>
        <w:t xml:space="preserve"> </w:t>
      </w:r>
      <w:r>
        <w:rPr>
          <w:b/>
          <w:bCs/>
        </w:rPr>
        <w:fldChar w:fldCharType="begin"/>
      </w:r>
      <w:r>
        <w:rPr>
          <w:b/>
          <w:bCs/>
        </w:rPr>
        <w:instrText xml:space="preserve"> REF _Ref118740573 \h </w:instrText>
      </w:r>
      <w:r>
        <w:rPr>
          <w:b/>
          <w:bCs/>
        </w:rPr>
      </w:r>
      <w:r>
        <w:rPr>
          <w:b/>
          <w:bCs/>
        </w:rPr>
        <w:fldChar w:fldCharType="separate"/>
      </w:r>
      <w:r w:rsidRPr="002816C0">
        <w:rPr>
          <w:rFonts w:cstheme="minorHAnsi"/>
          <w:b/>
          <w:lang w:eastAsia="ko-KR"/>
        </w:rPr>
        <w:t xml:space="preserve">RAN4 </w:t>
      </w:r>
      <w:r>
        <w:rPr>
          <w:rFonts w:cstheme="minorHAnsi"/>
          <w:b/>
          <w:lang w:eastAsia="ko-KR"/>
        </w:rPr>
        <w:t>shall support a UE capability for</w:t>
      </w:r>
      <w:r w:rsidRPr="002816C0">
        <w:rPr>
          <w:rFonts w:cstheme="minorHAnsi"/>
          <w:b/>
          <w:lang w:eastAsia="ko-KR"/>
        </w:rPr>
        <w:t xml:space="preserve"> the scenario</w:t>
      </w:r>
      <w:r>
        <w:rPr>
          <w:rFonts w:cstheme="minorHAnsi"/>
          <w:b/>
          <w:lang w:eastAsia="ko-KR"/>
        </w:rPr>
        <w:t>s of dynamic collision</w:t>
      </w:r>
      <w:r w:rsidRPr="002816C0">
        <w:rPr>
          <w:rFonts w:cstheme="minorHAnsi"/>
          <w:b/>
          <w:lang w:eastAsia="ko-KR"/>
        </w:rPr>
        <w:t>.</w:t>
      </w:r>
      <w:r>
        <w:rPr>
          <w:b/>
          <w:bCs/>
        </w:rPr>
        <w:fldChar w:fldCharType="end"/>
      </w:r>
    </w:p>
    <w:p w14:paraId="312C7F79" w14:textId="77777777" w:rsidR="00D63646" w:rsidRPr="00A31DC1" w:rsidRDefault="000F20AC" w:rsidP="00A31DC1">
      <w:pPr>
        <w:pStyle w:val="Heading1"/>
        <w:numPr>
          <w:ilvl w:val="0"/>
          <w:numId w:val="54"/>
        </w:numPr>
        <w:rPr>
          <w:rFonts w:asciiTheme="minorHAnsi" w:hAnsiTheme="minorHAnsi" w:cstheme="minorHAnsi"/>
        </w:rPr>
      </w:pPr>
      <w:r w:rsidRPr="00A31DC1">
        <w:rPr>
          <w:rFonts w:asciiTheme="minorHAnsi" w:hAnsiTheme="minorHAnsi" w:cstheme="minorHAnsi"/>
        </w:rPr>
        <w:t>References</w:t>
      </w:r>
    </w:p>
    <w:p w14:paraId="2F65D103" w14:textId="5CF73251" w:rsidR="004405AE" w:rsidRPr="003E7AD1" w:rsidRDefault="00BC3198" w:rsidP="001E7DE4">
      <w:pPr>
        <w:pStyle w:val="ListParagraph"/>
        <w:numPr>
          <w:ilvl w:val="0"/>
          <w:numId w:val="15"/>
        </w:numPr>
        <w:jc w:val="both"/>
        <w:rPr>
          <w:rFonts w:cstheme="minorHAnsi"/>
          <w:color w:val="000000"/>
        </w:rPr>
      </w:pPr>
      <w:bookmarkStart w:id="14" w:name="_Ref95562833"/>
      <w:r w:rsidRPr="003E7AD1">
        <w:rPr>
          <w:rFonts w:cstheme="minorHAnsi"/>
        </w:rPr>
        <w:t>R</w:t>
      </w:r>
      <w:r w:rsidR="00C616BB">
        <w:rPr>
          <w:rFonts w:cstheme="minorHAnsi"/>
        </w:rPr>
        <w:t>P</w:t>
      </w:r>
      <w:r w:rsidRPr="003E7AD1">
        <w:rPr>
          <w:rFonts w:cstheme="minorHAnsi"/>
        </w:rPr>
        <w:t>-</w:t>
      </w:r>
      <w:r w:rsidR="00FD4895" w:rsidRPr="00C95192">
        <w:rPr>
          <w:rFonts w:cstheme="minorHAnsi"/>
        </w:rPr>
        <w:t>231477, “New WID: Further Enhancements on NR and MR-DC Measurement Gaps and Measurements without Gaps”, MediaTek Inc, Intel Corporation, June 2023, Taipei Taiwan</w:t>
      </w:r>
      <w:r w:rsidR="00D32C5A" w:rsidRPr="003E7AD1">
        <w:rPr>
          <w:rFonts w:cstheme="minorHAnsi"/>
        </w:rPr>
        <w:t>.</w:t>
      </w:r>
      <w:bookmarkEnd w:id="14"/>
    </w:p>
    <w:p w14:paraId="15E825D2" w14:textId="3CC8BF8D" w:rsidR="000F2ED3" w:rsidRPr="003E7AD1" w:rsidRDefault="00E93375" w:rsidP="004A0F46">
      <w:pPr>
        <w:pStyle w:val="ListParagraph"/>
        <w:numPr>
          <w:ilvl w:val="0"/>
          <w:numId w:val="15"/>
        </w:numPr>
        <w:jc w:val="both"/>
        <w:rPr>
          <w:rFonts w:cstheme="minorHAnsi"/>
          <w:color w:val="000000"/>
        </w:rPr>
      </w:pPr>
      <w:bookmarkStart w:id="15" w:name="_Ref115204186"/>
      <w:r w:rsidRPr="003E7AD1">
        <w:rPr>
          <w:rFonts w:cstheme="minorHAnsi"/>
          <w:color w:val="000000"/>
        </w:rPr>
        <w:t>R4-</w:t>
      </w:r>
      <w:r w:rsidR="00FD4895" w:rsidRPr="00C95192">
        <w:rPr>
          <w:rFonts w:cstheme="minorHAnsi"/>
          <w:color w:val="000000"/>
        </w:rPr>
        <w:t>2310175, “</w:t>
      </w:r>
      <w:bookmarkStart w:id="16" w:name="_Hlk131066532"/>
      <w:r w:rsidR="00FD4895" w:rsidRPr="00C95192">
        <w:rPr>
          <w:rFonts w:cstheme="minorHAnsi"/>
          <w:bCs/>
          <w:color w:val="000000"/>
        </w:rPr>
        <w:t>WF on Rel-18 NR MG enhancements</w:t>
      </w:r>
      <w:r w:rsidR="00FD4895" w:rsidRPr="00C95192">
        <w:rPr>
          <w:rFonts w:cstheme="minorHAnsi"/>
          <w:color w:val="000000"/>
        </w:rPr>
        <w:t xml:space="preserve">”, </w:t>
      </w:r>
      <w:r w:rsidR="00FD4895" w:rsidRPr="00C95192">
        <w:rPr>
          <w:rFonts w:cstheme="minorHAnsi"/>
        </w:rPr>
        <w:t>MediaTek Inc,</w:t>
      </w:r>
      <w:r w:rsidR="00FD4895" w:rsidRPr="00C95192">
        <w:rPr>
          <w:rFonts w:cstheme="minorHAnsi"/>
          <w:color w:val="000000"/>
        </w:rPr>
        <w:t xml:space="preserve"> Incheon Korea, May</w:t>
      </w:r>
      <w:r w:rsidR="00FD4895" w:rsidRPr="00C95192">
        <w:rPr>
          <w:rFonts w:cstheme="minorHAnsi"/>
        </w:rPr>
        <w:t xml:space="preserve"> 2023</w:t>
      </w:r>
      <w:bookmarkEnd w:id="16"/>
      <w:r w:rsidRPr="003E7AD1">
        <w:rPr>
          <w:rFonts w:cstheme="minorHAnsi"/>
        </w:rPr>
        <w:t>.</w:t>
      </w:r>
      <w:bookmarkEnd w:id="15"/>
    </w:p>
    <w:sectPr w:rsidR="000F2ED3" w:rsidRPr="003E7A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D8B31" w14:textId="77777777" w:rsidR="001B1B01" w:rsidRDefault="001B1B01">
      <w:r>
        <w:separator/>
      </w:r>
    </w:p>
  </w:endnote>
  <w:endnote w:type="continuationSeparator" w:id="0">
    <w:p w14:paraId="1EAFF1C3" w14:textId="77777777" w:rsidR="001B1B01" w:rsidRDefault="001B1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FB0DA" w14:textId="77777777" w:rsidR="001B1B01" w:rsidRDefault="001B1B01">
      <w:r>
        <w:separator/>
      </w:r>
    </w:p>
  </w:footnote>
  <w:footnote w:type="continuationSeparator" w:id="0">
    <w:p w14:paraId="7E998168" w14:textId="77777777" w:rsidR="001B1B01" w:rsidRDefault="001B1B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5" w15:restartNumberingAfterBreak="0">
    <w:nsid w:val="296C5E14"/>
    <w:multiLevelType w:val="hybridMultilevel"/>
    <w:tmpl w:val="D7E4F4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B0F2BDE"/>
    <w:multiLevelType w:val="hybridMultilevel"/>
    <w:tmpl w:val="81702D8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9" w15:restartNumberingAfterBreak="0">
    <w:nsid w:val="3135688C"/>
    <w:multiLevelType w:val="hybridMultilevel"/>
    <w:tmpl w:val="0F6C26DA"/>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8280D49"/>
    <w:multiLevelType w:val="hybridMultilevel"/>
    <w:tmpl w:val="D33C6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4"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6A1BC7"/>
    <w:multiLevelType w:val="multilevel"/>
    <w:tmpl w:val="30A24758"/>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03E1A"/>
    <w:multiLevelType w:val="multilevel"/>
    <w:tmpl w:val="756630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B73482"/>
    <w:multiLevelType w:val="multilevel"/>
    <w:tmpl w:val="58B73482"/>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1"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E6874A6"/>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34" w15:restartNumberingAfterBreak="0">
    <w:nsid w:val="634D39F0"/>
    <w:multiLevelType w:val="hybridMultilevel"/>
    <w:tmpl w:val="1700C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D167A4"/>
    <w:multiLevelType w:val="hybridMultilevel"/>
    <w:tmpl w:val="7F9615B0"/>
    <w:lvl w:ilvl="0" w:tplc="2188DDE8">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0"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4"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7FB29B3"/>
    <w:multiLevelType w:val="hybridMultilevel"/>
    <w:tmpl w:val="D6806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2E5DD2"/>
    <w:multiLevelType w:val="hybridMultilevel"/>
    <w:tmpl w:val="D4985B80"/>
    <w:lvl w:ilvl="0" w:tplc="08090001">
      <w:start w:val="1"/>
      <w:numFmt w:val="bullet"/>
      <w:lvlText w:val=""/>
      <w:lvlJc w:val="left"/>
      <w:pPr>
        <w:ind w:left="1084" w:hanging="360"/>
      </w:pPr>
      <w:rPr>
        <w:rFonts w:ascii="Symbol" w:hAnsi="Symbol" w:hint="default"/>
      </w:rPr>
    </w:lvl>
    <w:lvl w:ilvl="1" w:tplc="08090003">
      <w:start w:val="1"/>
      <w:numFmt w:val="bullet"/>
      <w:lvlText w:val="o"/>
      <w:lvlJc w:val="left"/>
      <w:pPr>
        <w:ind w:left="1804" w:hanging="360"/>
      </w:pPr>
      <w:rPr>
        <w:rFonts w:ascii="Courier New" w:hAnsi="Courier New" w:cs="Courier New" w:hint="default"/>
      </w:rPr>
    </w:lvl>
    <w:lvl w:ilvl="2" w:tplc="08090005">
      <w:start w:val="1"/>
      <w:numFmt w:val="bullet"/>
      <w:lvlText w:val=""/>
      <w:lvlJc w:val="left"/>
      <w:pPr>
        <w:ind w:left="2524" w:hanging="360"/>
      </w:pPr>
      <w:rPr>
        <w:rFonts w:ascii="Wingdings" w:hAnsi="Wingdings" w:hint="default"/>
      </w:rPr>
    </w:lvl>
    <w:lvl w:ilvl="3" w:tplc="08090001">
      <w:start w:val="1"/>
      <w:numFmt w:val="bullet"/>
      <w:lvlText w:val=""/>
      <w:lvlJc w:val="left"/>
      <w:pPr>
        <w:ind w:left="3244" w:hanging="360"/>
      </w:pPr>
      <w:rPr>
        <w:rFonts w:ascii="Symbol" w:hAnsi="Symbol" w:hint="default"/>
      </w:rPr>
    </w:lvl>
    <w:lvl w:ilvl="4" w:tplc="08090003" w:tentative="1">
      <w:start w:val="1"/>
      <w:numFmt w:val="bullet"/>
      <w:lvlText w:val="o"/>
      <w:lvlJc w:val="left"/>
      <w:pPr>
        <w:ind w:left="3964" w:hanging="360"/>
      </w:pPr>
      <w:rPr>
        <w:rFonts w:ascii="Courier New" w:hAnsi="Courier New" w:cs="Courier New" w:hint="default"/>
      </w:rPr>
    </w:lvl>
    <w:lvl w:ilvl="5" w:tplc="08090005" w:tentative="1">
      <w:start w:val="1"/>
      <w:numFmt w:val="bullet"/>
      <w:lvlText w:val=""/>
      <w:lvlJc w:val="left"/>
      <w:pPr>
        <w:ind w:left="4684" w:hanging="360"/>
      </w:pPr>
      <w:rPr>
        <w:rFonts w:ascii="Wingdings" w:hAnsi="Wingdings" w:hint="default"/>
      </w:rPr>
    </w:lvl>
    <w:lvl w:ilvl="6" w:tplc="08090001" w:tentative="1">
      <w:start w:val="1"/>
      <w:numFmt w:val="bullet"/>
      <w:lvlText w:val=""/>
      <w:lvlJc w:val="left"/>
      <w:pPr>
        <w:ind w:left="5404" w:hanging="360"/>
      </w:pPr>
      <w:rPr>
        <w:rFonts w:ascii="Symbol" w:hAnsi="Symbol" w:hint="default"/>
      </w:rPr>
    </w:lvl>
    <w:lvl w:ilvl="7" w:tplc="08090003" w:tentative="1">
      <w:start w:val="1"/>
      <w:numFmt w:val="bullet"/>
      <w:lvlText w:val="o"/>
      <w:lvlJc w:val="left"/>
      <w:pPr>
        <w:ind w:left="6124" w:hanging="360"/>
      </w:pPr>
      <w:rPr>
        <w:rFonts w:ascii="Courier New" w:hAnsi="Courier New" w:cs="Courier New" w:hint="default"/>
      </w:rPr>
    </w:lvl>
    <w:lvl w:ilvl="8" w:tplc="08090005" w:tentative="1">
      <w:start w:val="1"/>
      <w:numFmt w:val="bullet"/>
      <w:lvlText w:val=""/>
      <w:lvlJc w:val="left"/>
      <w:pPr>
        <w:ind w:left="6844" w:hanging="360"/>
      </w:pPr>
      <w:rPr>
        <w:rFonts w:ascii="Wingdings" w:hAnsi="Wingdings" w:hint="default"/>
      </w:rPr>
    </w:lvl>
  </w:abstractNum>
  <w:abstractNum w:abstractNumId="48"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50"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46729673">
    <w:abstractNumId w:val="41"/>
  </w:num>
  <w:num w:numId="2" w16cid:durableId="634261952">
    <w:abstractNumId w:val="22"/>
  </w:num>
  <w:num w:numId="3" w16cid:durableId="866285940">
    <w:abstractNumId w:val="3"/>
  </w:num>
  <w:num w:numId="4" w16cid:durableId="248009836">
    <w:abstractNumId w:val="44"/>
  </w:num>
  <w:num w:numId="5" w16cid:durableId="1666011698">
    <w:abstractNumId w:val="5"/>
  </w:num>
  <w:num w:numId="6" w16cid:durableId="79957867">
    <w:abstractNumId w:val="11"/>
  </w:num>
  <w:num w:numId="7" w16cid:durableId="1305040146">
    <w:abstractNumId w:val="6"/>
  </w:num>
  <w:num w:numId="8" w16cid:durableId="1447964988">
    <w:abstractNumId w:val="7"/>
  </w:num>
  <w:num w:numId="9" w16cid:durableId="362218393">
    <w:abstractNumId w:val="13"/>
  </w:num>
  <w:num w:numId="10" w16cid:durableId="1944072244">
    <w:abstractNumId w:val="36"/>
  </w:num>
  <w:num w:numId="11" w16cid:durableId="2127890761">
    <w:abstractNumId w:val="40"/>
  </w:num>
  <w:num w:numId="12" w16cid:durableId="1639603365">
    <w:abstractNumId w:val="26"/>
  </w:num>
  <w:num w:numId="13" w16cid:durableId="1372805873">
    <w:abstractNumId w:val="28"/>
  </w:num>
  <w:num w:numId="14" w16cid:durableId="396323966">
    <w:abstractNumId w:val="38"/>
  </w:num>
  <w:num w:numId="15" w16cid:durableId="1352144919">
    <w:abstractNumId w:val="35"/>
  </w:num>
  <w:num w:numId="16" w16cid:durableId="640817360">
    <w:abstractNumId w:val="18"/>
  </w:num>
  <w:num w:numId="17" w16cid:durableId="166214993">
    <w:abstractNumId w:val="31"/>
  </w:num>
  <w:num w:numId="18" w16cid:durableId="951210395">
    <w:abstractNumId w:val="1"/>
  </w:num>
  <w:num w:numId="19" w16cid:durableId="1741095080">
    <w:abstractNumId w:val="10"/>
  </w:num>
  <w:num w:numId="20" w16cid:durableId="14925973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376555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2174686">
    <w:abstractNumId w:val="43"/>
  </w:num>
  <w:num w:numId="23" w16cid:durableId="514615409">
    <w:abstractNumId w:val="0"/>
  </w:num>
  <w:num w:numId="24" w16cid:durableId="1094590650">
    <w:abstractNumId w:val="27"/>
  </w:num>
  <w:num w:numId="25" w16cid:durableId="430975302">
    <w:abstractNumId w:val="2"/>
  </w:num>
  <w:num w:numId="26" w16cid:durableId="1928729659">
    <w:abstractNumId w:val="49"/>
  </w:num>
  <w:num w:numId="27" w16cid:durableId="1659308562">
    <w:abstractNumId w:val="9"/>
  </w:num>
  <w:num w:numId="28" w16cid:durableId="987246278">
    <w:abstractNumId w:val="14"/>
  </w:num>
  <w:num w:numId="29" w16cid:durableId="1273174077">
    <w:abstractNumId w:val="24"/>
  </w:num>
  <w:num w:numId="30" w16cid:durableId="164280264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50644894">
    <w:abstractNumId w:val="30"/>
  </w:num>
  <w:num w:numId="32" w16cid:durableId="477844181">
    <w:abstractNumId w:val="48"/>
  </w:num>
  <w:num w:numId="33" w16cid:durableId="1728530214">
    <w:abstractNumId w:val="37"/>
  </w:num>
  <w:num w:numId="34" w16cid:durableId="1941140201">
    <w:abstractNumId w:val="42"/>
  </w:num>
  <w:num w:numId="35" w16cid:durableId="1423798659">
    <w:abstractNumId w:val="8"/>
  </w:num>
  <w:num w:numId="36" w16cid:durableId="1777217292">
    <w:abstractNumId w:val="20"/>
  </w:num>
  <w:num w:numId="37" w16cid:durableId="816607808">
    <w:abstractNumId w:val="46"/>
  </w:num>
  <w:num w:numId="38" w16cid:durableId="1355839618">
    <w:abstractNumId w:val="25"/>
  </w:num>
  <w:num w:numId="39" w16cid:durableId="1984383912">
    <w:abstractNumId w:val="21"/>
  </w:num>
  <w:num w:numId="40" w16cid:durableId="12919008">
    <w:abstractNumId w:val="45"/>
  </w:num>
  <w:num w:numId="41" w16cid:durableId="499084848">
    <w:abstractNumId w:val="4"/>
  </w:num>
  <w:num w:numId="42" w16cid:durableId="1429428741">
    <w:abstractNumId w:val="29"/>
  </w:num>
  <w:num w:numId="43" w16cid:durableId="569464031">
    <w:abstractNumId w:val="26"/>
  </w:num>
  <w:num w:numId="44" w16cid:durableId="523250578">
    <w:abstractNumId w:val="26"/>
  </w:num>
  <w:num w:numId="45" w16cid:durableId="1861697758">
    <w:abstractNumId w:val="26"/>
  </w:num>
  <w:num w:numId="46" w16cid:durableId="1832986843">
    <w:abstractNumId w:val="47"/>
  </w:num>
  <w:num w:numId="47" w16cid:durableId="918713884">
    <w:abstractNumId w:val="50"/>
  </w:num>
  <w:num w:numId="48" w16cid:durableId="1299800121">
    <w:abstractNumId w:val="32"/>
  </w:num>
  <w:num w:numId="49" w16cid:durableId="939799856">
    <w:abstractNumId w:val="19"/>
  </w:num>
  <w:num w:numId="50" w16cid:durableId="412240513">
    <w:abstractNumId w:val="34"/>
  </w:num>
  <w:num w:numId="51" w16cid:durableId="31272924">
    <w:abstractNumId w:val="15"/>
  </w:num>
  <w:num w:numId="52" w16cid:durableId="640620168">
    <w:abstractNumId w:val="16"/>
  </w:num>
  <w:num w:numId="53" w16cid:durableId="268198269">
    <w:abstractNumId w:val="39"/>
  </w:num>
  <w:num w:numId="54" w16cid:durableId="1348212299">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96173750">
    <w:abstractNumId w:val="12"/>
  </w:num>
  <w:num w:numId="56" w16cid:durableId="823474692">
    <w:abstractNumId w:val="17"/>
  </w:num>
  <w:num w:numId="57" w16cid:durableId="2089226865">
    <w:abstractNumId w:val="23"/>
  </w:num>
  <w:num w:numId="58" w16cid:durableId="1644045117">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BCF"/>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4D2"/>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296"/>
    <w:rsid w:val="00050460"/>
    <w:rsid w:val="00050B16"/>
    <w:rsid w:val="000511F9"/>
    <w:rsid w:val="00051233"/>
    <w:rsid w:val="0005145F"/>
    <w:rsid w:val="000514AD"/>
    <w:rsid w:val="000520C4"/>
    <w:rsid w:val="00052255"/>
    <w:rsid w:val="000528A2"/>
    <w:rsid w:val="000528F0"/>
    <w:rsid w:val="00052AD9"/>
    <w:rsid w:val="00052B4B"/>
    <w:rsid w:val="000530F3"/>
    <w:rsid w:val="00053274"/>
    <w:rsid w:val="00053676"/>
    <w:rsid w:val="000536DE"/>
    <w:rsid w:val="0005396C"/>
    <w:rsid w:val="000539B0"/>
    <w:rsid w:val="00053BE5"/>
    <w:rsid w:val="00054850"/>
    <w:rsid w:val="00054D7E"/>
    <w:rsid w:val="00055006"/>
    <w:rsid w:val="00055700"/>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768"/>
    <w:rsid w:val="00077898"/>
    <w:rsid w:val="000778E0"/>
    <w:rsid w:val="00077E34"/>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2FA6"/>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1D10"/>
    <w:rsid w:val="000B2324"/>
    <w:rsid w:val="000B24AF"/>
    <w:rsid w:val="000B24F8"/>
    <w:rsid w:val="000B278E"/>
    <w:rsid w:val="000B2931"/>
    <w:rsid w:val="000B2A9B"/>
    <w:rsid w:val="000B2FBC"/>
    <w:rsid w:val="000B3671"/>
    <w:rsid w:val="000B37E5"/>
    <w:rsid w:val="000B384F"/>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2A6"/>
    <w:rsid w:val="000B7849"/>
    <w:rsid w:val="000C00EA"/>
    <w:rsid w:val="000C011A"/>
    <w:rsid w:val="000C03B7"/>
    <w:rsid w:val="000C053D"/>
    <w:rsid w:val="000C071F"/>
    <w:rsid w:val="000C0A3C"/>
    <w:rsid w:val="000C0C04"/>
    <w:rsid w:val="000C0C49"/>
    <w:rsid w:val="000C0C65"/>
    <w:rsid w:val="000C10D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7D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E3D"/>
    <w:rsid w:val="000D6FFB"/>
    <w:rsid w:val="000D7412"/>
    <w:rsid w:val="000D7970"/>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83"/>
    <w:rsid w:val="000E6EFC"/>
    <w:rsid w:val="000E706C"/>
    <w:rsid w:val="000E7AFA"/>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1F3"/>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DDD"/>
    <w:rsid w:val="00134FE8"/>
    <w:rsid w:val="0013568D"/>
    <w:rsid w:val="00135B09"/>
    <w:rsid w:val="00135EEB"/>
    <w:rsid w:val="00136167"/>
    <w:rsid w:val="001366B0"/>
    <w:rsid w:val="001369F6"/>
    <w:rsid w:val="00136AB5"/>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BE7"/>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04"/>
    <w:rsid w:val="00156058"/>
    <w:rsid w:val="00156B18"/>
    <w:rsid w:val="00156F9B"/>
    <w:rsid w:val="0015759E"/>
    <w:rsid w:val="001575E9"/>
    <w:rsid w:val="00157883"/>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4FB"/>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07D"/>
    <w:rsid w:val="00177943"/>
    <w:rsid w:val="001800E8"/>
    <w:rsid w:val="00180811"/>
    <w:rsid w:val="0018082A"/>
    <w:rsid w:val="00180D92"/>
    <w:rsid w:val="00180FC9"/>
    <w:rsid w:val="00181568"/>
    <w:rsid w:val="0018167F"/>
    <w:rsid w:val="00181E94"/>
    <w:rsid w:val="00182199"/>
    <w:rsid w:val="001821AE"/>
    <w:rsid w:val="001821E7"/>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7B8"/>
    <w:rsid w:val="0019597A"/>
    <w:rsid w:val="00195BE2"/>
    <w:rsid w:val="001964F8"/>
    <w:rsid w:val="00196643"/>
    <w:rsid w:val="001967D5"/>
    <w:rsid w:val="00196F90"/>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A6B"/>
    <w:rsid w:val="001A6C7B"/>
    <w:rsid w:val="001A6EE8"/>
    <w:rsid w:val="001A6EF8"/>
    <w:rsid w:val="001A719D"/>
    <w:rsid w:val="001A780E"/>
    <w:rsid w:val="001A789F"/>
    <w:rsid w:val="001A7FFD"/>
    <w:rsid w:val="001B0250"/>
    <w:rsid w:val="001B065B"/>
    <w:rsid w:val="001B0D18"/>
    <w:rsid w:val="001B128B"/>
    <w:rsid w:val="001B14E9"/>
    <w:rsid w:val="001B1A58"/>
    <w:rsid w:val="001B1B01"/>
    <w:rsid w:val="001B1B6E"/>
    <w:rsid w:val="001B1E58"/>
    <w:rsid w:val="001B2031"/>
    <w:rsid w:val="001B286C"/>
    <w:rsid w:val="001B290F"/>
    <w:rsid w:val="001B29B9"/>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245"/>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1BC"/>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47C"/>
    <w:rsid w:val="00214711"/>
    <w:rsid w:val="002149AF"/>
    <w:rsid w:val="00214D20"/>
    <w:rsid w:val="00214E33"/>
    <w:rsid w:val="002154BC"/>
    <w:rsid w:val="00215ABC"/>
    <w:rsid w:val="00215BC1"/>
    <w:rsid w:val="00215EF3"/>
    <w:rsid w:val="00216094"/>
    <w:rsid w:val="00216142"/>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C94"/>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70D"/>
    <w:rsid w:val="00254DB0"/>
    <w:rsid w:val="00254EB6"/>
    <w:rsid w:val="00254EBC"/>
    <w:rsid w:val="00255001"/>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445"/>
    <w:rsid w:val="002616D4"/>
    <w:rsid w:val="00261C59"/>
    <w:rsid w:val="0026241A"/>
    <w:rsid w:val="00262571"/>
    <w:rsid w:val="00262810"/>
    <w:rsid w:val="00262D05"/>
    <w:rsid w:val="00262D8D"/>
    <w:rsid w:val="00262D94"/>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50"/>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935"/>
    <w:rsid w:val="00276AA2"/>
    <w:rsid w:val="00276E14"/>
    <w:rsid w:val="00276E50"/>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ABB"/>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26D"/>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059"/>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530"/>
    <w:rsid w:val="002A69D1"/>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488"/>
    <w:rsid w:val="002B4816"/>
    <w:rsid w:val="002B4C8C"/>
    <w:rsid w:val="002B5565"/>
    <w:rsid w:val="002B5808"/>
    <w:rsid w:val="002B5DA6"/>
    <w:rsid w:val="002B606E"/>
    <w:rsid w:val="002B6194"/>
    <w:rsid w:val="002B6850"/>
    <w:rsid w:val="002B6DF5"/>
    <w:rsid w:val="002B70BB"/>
    <w:rsid w:val="002B773C"/>
    <w:rsid w:val="002B7DE6"/>
    <w:rsid w:val="002B7F92"/>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7A"/>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2A94"/>
    <w:rsid w:val="002F304A"/>
    <w:rsid w:val="002F3132"/>
    <w:rsid w:val="002F3203"/>
    <w:rsid w:val="002F3287"/>
    <w:rsid w:val="002F3323"/>
    <w:rsid w:val="002F37CE"/>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EA9"/>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161"/>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A81"/>
    <w:rsid w:val="00335F0B"/>
    <w:rsid w:val="00336118"/>
    <w:rsid w:val="003368AE"/>
    <w:rsid w:val="00336B61"/>
    <w:rsid w:val="003370DD"/>
    <w:rsid w:val="0033715B"/>
    <w:rsid w:val="00337961"/>
    <w:rsid w:val="00337B89"/>
    <w:rsid w:val="00340C63"/>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9B5"/>
    <w:rsid w:val="00343FE8"/>
    <w:rsid w:val="00344510"/>
    <w:rsid w:val="003447A5"/>
    <w:rsid w:val="00344DAB"/>
    <w:rsid w:val="00345022"/>
    <w:rsid w:val="00345287"/>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58B"/>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61"/>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4D24"/>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2D21"/>
    <w:rsid w:val="003B2F22"/>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335"/>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AD1"/>
    <w:rsid w:val="003F032D"/>
    <w:rsid w:val="003F0C92"/>
    <w:rsid w:val="003F0CD8"/>
    <w:rsid w:val="003F0DB5"/>
    <w:rsid w:val="003F0EC4"/>
    <w:rsid w:val="003F1086"/>
    <w:rsid w:val="003F15C1"/>
    <w:rsid w:val="003F163F"/>
    <w:rsid w:val="003F1C1E"/>
    <w:rsid w:val="003F1F3E"/>
    <w:rsid w:val="003F2578"/>
    <w:rsid w:val="003F32AB"/>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23A"/>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06DF"/>
    <w:rsid w:val="0041147C"/>
    <w:rsid w:val="004114C8"/>
    <w:rsid w:val="00411630"/>
    <w:rsid w:val="00411677"/>
    <w:rsid w:val="0041206D"/>
    <w:rsid w:val="00412505"/>
    <w:rsid w:val="00412828"/>
    <w:rsid w:val="00412889"/>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09F6"/>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3B6"/>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75A"/>
    <w:rsid w:val="004339A9"/>
    <w:rsid w:val="00434AD0"/>
    <w:rsid w:val="00434B64"/>
    <w:rsid w:val="00435596"/>
    <w:rsid w:val="004355DA"/>
    <w:rsid w:val="00435796"/>
    <w:rsid w:val="004357B9"/>
    <w:rsid w:val="0043615B"/>
    <w:rsid w:val="00436950"/>
    <w:rsid w:val="004372CE"/>
    <w:rsid w:val="004373B9"/>
    <w:rsid w:val="004379A9"/>
    <w:rsid w:val="00437DBB"/>
    <w:rsid w:val="00437DDB"/>
    <w:rsid w:val="004405AE"/>
    <w:rsid w:val="00440604"/>
    <w:rsid w:val="0044098B"/>
    <w:rsid w:val="00440B5F"/>
    <w:rsid w:val="00440BCC"/>
    <w:rsid w:val="004420F3"/>
    <w:rsid w:val="00442160"/>
    <w:rsid w:val="004421DD"/>
    <w:rsid w:val="0044270F"/>
    <w:rsid w:val="00442ADE"/>
    <w:rsid w:val="00442D2E"/>
    <w:rsid w:val="00442D6C"/>
    <w:rsid w:val="00442EAE"/>
    <w:rsid w:val="00443777"/>
    <w:rsid w:val="004439B4"/>
    <w:rsid w:val="00443D0F"/>
    <w:rsid w:val="00444322"/>
    <w:rsid w:val="00444570"/>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52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89D"/>
    <w:rsid w:val="00467920"/>
    <w:rsid w:val="00467E89"/>
    <w:rsid w:val="00470047"/>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373"/>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15"/>
    <w:rsid w:val="00483243"/>
    <w:rsid w:val="00483261"/>
    <w:rsid w:val="0048336C"/>
    <w:rsid w:val="00483B04"/>
    <w:rsid w:val="00483C8E"/>
    <w:rsid w:val="00483D94"/>
    <w:rsid w:val="00483F69"/>
    <w:rsid w:val="00484452"/>
    <w:rsid w:val="004845F8"/>
    <w:rsid w:val="0048465B"/>
    <w:rsid w:val="00484BCF"/>
    <w:rsid w:val="00484E6D"/>
    <w:rsid w:val="00485731"/>
    <w:rsid w:val="00485895"/>
    <w:rsid w:val="00485BAB"/>
    <w:rsid w:val="00486060"/>
    <w:rsid w:val="00486BFC"/>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626"/>
    <w:rsid w:val="004B18F6"/>
    <w:rsid w:val="004B1A8D"/>
    <w:rsid w:val="004B1A98"/>
    <w:rsid w:val="004B1C58"/>
    <w:rsid w:val="004B225B"/>
    <w:rsid w:val="004B22CB"/>
    <w:rsid w:val="004B36B5"/>
    <w:rsid w:val="004B39AB"/>
    <w:rsid w:val="004B3D07"/>
    <w:rsid w:val="004B4144"/>
    <w:rsid w:val="004B46B1"/>
    <w:rsid w:val="004B4852"/>
    <w:rsid w:val="004B4DAB"/>
    <w:rsid w:val="004B4F2B"/>
    <w:rsid w:val="004B4FCD"/>
    <w:rsid w:val="004B5805"/>
    <w:rsid w:val="004B592A"/>
    <w:rsid w:val="004B5AB0"/>
    <w:rsid w:val="004B5C73"/>
    <w:rsid w:val="004B5E1C"/>
    <w:rsid w:val="004B64CE"/>
    <w:rsid w:val="004B6902"/>
    <w:rsid w:val="004B6B64"/>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8F9"/>
    <w:rsid w:val="004E099C"/>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9F7"/>
    <w:rsid w:val="004F2ADF"/>
    <w:rsid w:val="004F2E9C"/>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35C"/>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99F"/>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4F7D"/>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2F1F"/>
    <w:rsid w:val="00553BD6"/>
    <w:rsid w:val="005545CA"/>
    <w:rsid w:val="00554770"/>
    <w:rsid w:val="0055479A"/>
    <w:rsid w:val="00554E08"/>
    <w:rsid w:val="00554E74"/>
    <w:rsid w:val="005552D9"/>
    <w:rsid w:val="005554FF"/>
    <w:rsid w:val="00555600"/>
    <w:rsid w:val="00555C78"/>
    <w:rsid w:val="005564E0"/>
    <w:rsid w:val="0055690B"/>
    <w:rsid w:val="00556F40"/>
    <w:rsid w:val="0056026D"/>
    <w:rsid w:val="005603B3"/>
    <w:rsid w:val="00560901"/>
    <w:rsid w:val="00560B38"/>
    <w:rsid w:val="00560B6D"/>
    <w:rsid w:val="00560DFF"/>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1B"/>
    <w:rsid w:val="00572988"/>
    <w:rsid w:val="00572AF8"/>
    <w:rsid w:val="00572CC4"/>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7AF"/>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E5A"/>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02B"/>
    <w:rsid w:val="005D4892"/>
    <w:rsid w:val="005D5435"/>
    <w:rsid w:val="005D5612"/>
    <w:rsid w:val="005D587E"/>
    <w:rsid w:val="005D6172"/>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28B"/>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59F"/>
    <w:rsid w:val="005E7755"/>
    <w:rsid w:val="005E7B66"/>
    <w:rsid w:val="005E7C82"/>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7AC"/>
    <w:rsid w:val="005F6AFD"/>
    <w:rsid w:val="005F6B7D"/>
    <w:rsid w:val="005F6E34"/>
    <w:rsid w:val="005F7562"/>
    <w:rsid w:val="005F794B"/>
    <w:rsid w:val="005F7FCE"/>
    <w:rsid w:val="006004FE"/>
    <w:rsid w:val="00600723"/>
    <w:rsid w:val="00600D82"/>
    <w:rsid w:val="006017E3"/>
    <w:rsid w:val="00601914"/>
    <w:rsid w:val="0060248E"/>
    <w:rsid w:val="006027F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84A"/>
    <w:rsid w:val="00605B70"/>
    <w:rsid w:val="00605F1E"/>
    <w:rsid w:val="00605F25"/>
    <w:rsid w:val="006062FB"/>
    <w:rsid w:val="00606789"/>
    <w:rsid w:val="00606AA7"/>
    <w:rsid w:val="00606DEE"/>
    <w:rsid w:val="00606E19"/>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46F"/>
    <w:rsid w:val="006345C3"/>
    <w:rsid w:val="00634AA9"/>
    <w:rsid w:val="00634C1B"/>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2A"/>
    <w:rsid w:val="00641EDD"/>
    <w:rsid w:val="0064239B"/>
    <w:rsid w:val="0064247A"/>
    <w:rsid w:val="00642E9E"/>
    <w:rsid w:val="00642FFB"/>
    <w:rsid w:val="006435DC"/>
    <w:rsid w:val="0064380B"/>
    <w:rsid w:val="00643C2F"/>
    <w:rsid w:val="00644278"/>
    <w:rsid w:val="00644625"/>
    <w:rsid w:val="0064467F"/>
    <w:rsid w:val="00644C01"/>
    <w:rsid w:val="00645096"/>
    <w:rsid w:val="006458F9"/>
    <w:rsid w:val="00645AAA"/>
    <w:rsid w:val="00645BCA"/>
    <w:rsid w:val="00645D91"/>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0E8"/>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2C71"/>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1A3"/>
    <w:rsid w:val="00676310"/>
    <w:rsid w:val="006764F7"/>
    <w:rsid w:val="00676527"/>
    <w:rsid w:val="006765B0"/>
    <w:rsid w:val="006767EE"/>
    <w:rsid w:val="00676BDC"/>
    <w:rsid w:val="00676E96"/>
    <w:rsid w:val="0067700F"/>
    <w:rsid w:val="0067734F"/>
    <w:rsid w:val="00677925"/>
    <w:rsid w:val="0068006B"/>
    <w:rsid w:val="00680725"/>
    <w:rsid w:val="00680DE0"/>
    <w:rsid w:val="00681C67"/>
    <w:rsid w:val="00681DFF"/>
    <w:rsid w:val="00682521"/>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48C"/>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6E7"/>
    <w:rsid w:val="00694EA5"/>
    <w:rsid w:val="00695DD6"/>
    <w:rsid w:val="00696363"/>
    <w:rsid w:val="006965BF"/>
    <w:rsid w:val="00696A90"/>
    <w:rsid w:val="00697646"/>
    <w:rsid w:val="00697717"/>
    <w:rsid w:val="006A0044"/>
    <w:rsid w:val="006A054A"/>
    <w:rsid w:val="006A0665"/>
    <w:rsid w:val="006A0A49"/>
    <w:rsid w:val="006A0AA7"/>
    <w:rsid w:val="006A0C90"/>
    <w:rsid w:val="006A0DB6"/>
    <w:rsid w:val="006A10B9"/>
    <w:rsid w:val="006A11FB"/>
    <w:rsid w:val="006A1356"/>
    <w:rsid w:val="006A1828"/>
    <w:rsid w:val="006A1A1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0B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60D"/>
    <w:rsid w:val="006E1952"/>
    <w:rsid w:val="006E1C63"/>
    <w:rsid w:val="006E2013"/>
    <w:rsid w:val="006E256B"/>
    <w:rsid w:val="006E2809"/>
    <w:rsid w:val="006E2DB5"/>
    <w:rsid w:val="006E3A94"/>
    <w:rsid w:val="006E3F48"/>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AAD"/>
    <w:rsid w:val="006F5F5A"/>
    <w:rsid w:val="006F61C2"/>
    <w:rsid w:val="006F61F6"/>
    <w:rsid w:val="006F6552"/>
    <w:rsid w:val="006F679B"/>
    <w:rsid w:val="006F6DE5"/>
    <w:rsid w:val="006F7557"/>
    <w:rsid w:val="006F7774"/>
    <w:rsid w:val="006F7B23"/>
    <w:rsid w:val="006F7BFE"/>
    <w:rsid w:val="006F7EC9"/>
    <w:rsid w:val="00700083"/>
    <w:rsid w:val="0070023F"/>
    <w:rsid w:val="00700806"/>
    <w:rsid w:val="007008FA"/>
    <w:rsid w:val="007014B5"/>
    <w:rsid w:val="007017B3"/>
    <w:rsid w:val="007019E0"/>
    <w:rsid w:val="00701A28"/>
    <w:rsid w:val="00701B15"/>
    <w:rsid w:val="00701BD2"/>
    <w:rsid w:val="00701CED"/>
    <w:rsid w:val="00701E1E"/>
    <w:rsid w:val="00701FBB"/>
    <w:rsid w:val="00701FCD"/>
    <w:rsid w:val="00701FFC"/>
    <w:rsid w:val="007020CE"/>
    <w:rsid w:val="00702C56"/>
    <w:rsid w:val="007032C9"/>
    <w:rsid w:val="00703723"/>
    <w:rsid w:val="00703802"/>
    <w:rsid w:val="0070382E"/>
    <w:rsid w:val="007038DB"/>
    <w:rsid w:val="00703976"/>
    <w:rsid w:val="00704027"/>
    <w:rsid w:val="007041D3"/>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7FC"/>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013F"/>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1D5F"/>
    <w:rsid w:val="0074224C"/>
    <w:rsid w:val="0074227A"/>
    <w:rsid w:val="00743083"/>
    <w:rsid w:val="007431A2"/>
    <w:rsid w:val="0074344E"/>
    <w:rsid w:val="007438F4"/>
    <w:rsid w:val="00743D3D"/>
    <w:rsid w:val="00743F02"/>
    <w:rsid w:val="007440A3"/>
    <w:rsid w:val="007445F4"/>
    <w:rsid w:val="00744B32"/>
    <w:rsid w:val="00744C28"/>
    <w:rsid w:val="00744C54"/>
    <w:rsid w:val="00744F36"/>
    <w:rsid w:val="00744F74"/>
    <w:rsid w:val="0074524F"/>
    <w:rsid w:val="00745595"/>
    <w:rsid w:val="007455B8"/>
    <w:rsid w:val="00745693"/>
    <w:rsid w:val="00745BE9"/>
    <w:rsid w:val="00745E3C"/>
    <w:rsid w:val="00746196"/>
    <w:rsid w:val="007463DC"/>
    <w:rsid w:val="00746B6D"/>
    <w:rsid w:val="00746C03"/>
    <w:rsid w:val="00746D00"/>
    <w:rsid w:val="00747601"/>
    <w:rsid w:val="0074785F"/>
    <w:rsid w:val="00747B62"/>
    <w:rsid w:val="00747BCC"/>
    <w:rsid w:val="00747DC7"/>
    <w:rsid w:val="0075024A"/>
    <w:rsid w:val="00751180"/>
    <w:rsid w:val="00751575"/>
    <w:rsid w:val="007515B7"/>
    <w:rsid w:val="00751ADE"/>
    <w:rsid w:val="00751FC2"/>
    <w:rsid w:val="0075262D"/>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1BC"/>
    <w:rsid w:val="0075721B"/>
    <w:rsid w:val="00757490"/>
    <w:rsid w:val="007574DC"/>
    <w:rsid w:val="00757E62"/>
    <w:rsid w:val="007600E5"/>
    <w:rsid w:val="007605C4"/>
    <w:rsid w:val="0076074D"/>
    <w:rsid w:val="0076110B"/>
    <w:rsid w:val="007617C3"/>
    <w:rsid w:val="00762029"/>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0DD8"/>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7A7"/>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888"/>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18F8"/>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B5A"/>
    <w:rsid w:val="007A5C52"/>
    <w:rsid w:val="007A622C"/>
    <w:rsid w:val="007A634A"/>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C04"/>
    <w:rsid w:val="007B3EE7"/>
    <w:rsid w:val="007B3F4B"/>
    <w:rsid w:val="007B4081"/>
    <w:rsid w:val="007B42AA"/>
    <w:rsid w:val="007B4F08"/>
    <w:rsid w:val="007B55B6"/>
    <w:rsid w:val="007B5B23"/>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4E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5D3E"/>
    <w:rsid w:val="007E6002"/>
    <w:rsid w:val="007E67B4"/>
    <w:rsid w:val="007E6991"/>
    <w:rsid w:val="007E6C6F"/>
    <w:rsid w:val="007E6DD5"/>
    <w:rsid w:val="007E7651"/>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130"/>
    <w:rsid w:val="007F4237"/>
    <w:rsid w:val="007F42A8"/>
    <w:rsid w:val="007F48DD"/>
    <w:rsid w:val="007F4BF3"/>
    <w:rsid w:val="007F4E8A"/>
    <w:rsid w:val="007F52BB"/>
    <w:rsid w:val="007F617E"/>
    <w:rsid w:val="007F61CE"/>
    <w:rsid w:val="007F62FD"/>
    <w:rsid w:val="007F6BC4"/>
    <w:rsid w:val="007F7441"/>
    <w:rsid w:val="007F77A2"/>
    <w:rsid w:val="007F7852"/>
    <w:rsid w:val="007F7A53"/>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519"/>
    <w:rsid w:val="00804654"/>
    <w:rsid w:val="00804735"/>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6FA"/>
    <w:rsid w:val="008218C3"/>
    <w:rsid w:val="00821A4D"/>
    <w:rsid w:val="00822056"/>
    <w:rsid w:val="008223C7"/>
    <w:rsid w:val="00822FCB"/>
    <w:rsid w:val="00823109"/>
    <w:rsid w:val="00823639"/>
    <w:rsid w:val="008237C1"/>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02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B1C"/>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74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4FB"/>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2D"/>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61F"/>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2F1D"/>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5BDC"/>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18B"/>
    <w:rsid w:val="008B5290"/>
    <w:rsid w:val="008B55FA"/>
    <w:rsid w:val="008B595B"/>
    <w:rsid w:val="008B60A7"/>
    <w:rsid w:val="008B6322"/>
    <w:rsid w:val="008B6491"/>
    <w:rsid w:val="008B6D94"/>
    <w:rsid w:val="008B6FEB"/>
    <w:rsid w:val="008B77B0"/>
    <w:rsid w:val="008C00A3"/>
    <w:rsid w:val="008C08BB"/>
    <w:rsid w:val="008C09EB"/>
    <w:rsid w:val="008C0D33"/>
    <w:rsid w:val="008C146F"/>
    <w:rsid w:val="008C178D"/>
    <w:rsid w:val="008C1912"/>
    <w:rsid w:val="008C2186"/>
    <w:rsid w:val="008C22E1"/>
    <w:rsid w:val="008C24DA"/>
    <w:rsid w:val="008C3885"/>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55E"/>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04D"/>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722"/>
    <w:rsid w:val="009211DD"/>
    <w:rsid w:val="009213F0"/>
    <w:rsid w:val="00921A90"/>
    <w:rsid w:val="00921C83"/>
    <w:rsid w:val="00921CC2"/>
    <w:rsid w:val="009224CA"/>
    <w:rsid w:val="009225F6"/>
    <w:rsid w:val="009233A9"/>
    <w:rsid w:val="009237FA"/>
    <w:rsid w:val="0092385F"/>
    <w:rsid w:val="009238B7"/>
    <w:rsid w:val="009238F2"/>
    <w:rsid w:val="00924457"/>
    <w:rsid w:val="0092488D"/>
    <w:rsid w:val="00924F2C"/>
    <w:rsid w:val="009255DF"/>
    <w:rsid w:val="00925945"/>
    <w:rsid w:val="00925A4D"/>
    <w:rsid w:val="00925BC6"/>
    <w:rsid w:val="00925FA2"/>
    <w:rsid w:val="009261D9"/>
    <w:rsid w:val="0092636F"/>
    <w:rsid w:val="00926896"/>
    <w:rsid w:val="009268A6"/>
    <w:rsid w:val="00926B8A"/>
    <w:rsid w:val="00926B9C"/>
    <w:rsid w:val="00926E58"/>
    <w:rsid w:val="00926F5C"/>
    <w:rsid w:val="00927440"/>
    <w:rsid w:val="00927523"/>
    <w:rsid w:val="00927A74"/>
    <w:rsid w:val="009300C9"/>
    <w:rsid w:val="00930144"/>
    <w:rsid w:val="00930ACB"/>
    <w:rsid w:val="00931134"/>
    <w:rsid w:val="0093143D"/>
    <w:rsid w:val="00931962"/>
    <w:rsid w:val="0093222A"/>
    <w:rsid w:val="00932553"/>
    <w:rsid w:val="0093287C"/>
    <w:rsid w:val="00932A5B"/>
    <w:rsid w:val="00932EDD"/>
    <w:rsid w:val="00933880"/>
    <w:rsid w:val="00933C0D"/>
    <w:rsid w:val="00933F03"/>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16"/>
    <w:rsid w:val="00940E2D"/>
    <w:rsid w:val="0094110E"/>
    <w:rsid w:val="009412A4"/>
    <w:rsid w:val="00941435"/>
    <w:rsid w:val="00941720"/>
    <w:rsid w:val="00941D0D"/>
    <w:rsid w:val="009421FD"/>
    <w:rsid w:val="00942696"/>
    <w:rsid w:val="009426A7"/>
    <w:rsid w:val="00942AB7"/>
    <w:rsid w:val="00943B5E"/>
    <w:rsid w:val="0094430A"/>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1BF"/>
    <w:rsid w:val="00950A51"/>
    <w:rsid w:val="00950D36"/>
    <w:rsid w:val="00950EE2"/>
    <w:rsid w:val="0095123B"/>
    <w:rsid w:val="009515E3"/>
    <w:rsid w:val="0095165C"/>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6D3"/>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44D"/>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6BDD"/>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12"/>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6F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D87"/>
    <w:rsid w:val="009F3F67"/>
    <w:rsid w:val="009F4CFF"/>
    <w:rsid w:val="009F5A15"/>
    <w:rsid w:val="009F6437"/>
    <w:rsid w:val="009F6464"/>
    <w:rsid w:val="009F7762"/>
    <w:rsid w:val="009F77D3"/>
    <w:rsid w:val="009F78C2"/>
    <w:rsid w:val="009F7D66"/>
    <w:rsid w:val="00A001CA"/>
    <w:rsid w:val="00A0069B"/>
    <w:rsid w:val="00A00F75"/>
    <w:rsid w:val="00A01096"/>
    <w:rsid w:val="00A015A8"/>
    <w:rsid w:val="00A01957"/>
    <w:rsid w:val="00A01F46"/>
    <w:rsid w:val="00A02274"/>
    <w:rsid w:val="00A023C2"/>
    <w:rsid w:val="00A02837"/>
    <w:rsid w:val="00A036BA"/>
    <w:rsid w:val="00A03C77"/>
    <w:rsid w:val="00A0403A"/>
    <w:rsid w:val="00A040AC"/>
    <w:rsid w:val="00A040E5"/>
    <w:rsid w:val="00A0424C"/>
    <w:rsid w:val="00A043E3"/>
    <w:rsid w:val="00A04A3D"/>
    <w:rsid w:val="00A050CB"/>
    <w:rsid w:val="00A0574A"/>
    <w:rsid w:val="00A05C6C"/>
    <w:rsid w:val="00A05FC1"/>
    <w:rsid w:val="00A06B2E"/>
    <w:rsid w:val="00A07250"/>
    <w:rsid w:val="00A078AA"/>
    <w:rsid w:val="00A07C3C"/>
    <w:rsid w:val="00A10156"/>
    <w:rsid w:val="00A10B4F"/>
    <w:rsid w:val="00A10CB1"/>
    <w:rsid w:val="00A111E1"/>
    <w:rsid w:val="00A1251C"/>
    <w:rsid w:val="00A133CC"/>
    <w:rsid w:val="00A138C9"/>
    <w:rsid w:val="00A13A02"/>
    <w:rsid w:val="00A13DCB"/>
    <w:rsid w:val="00A13EC0"/>
    <w:rsid w:val="00A1411E"/>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79D"/>
    <w:rsid w:val="00A319B1"/>
    <w:rsid w:val="00A31DC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1704"/>
    <w:rsid w:val="00A52E06"/>
    <w:rsid w:val="00A539BC"/>
    <w:rsid w:val="00A53A07"/>
    <w:rsid w:val="00A53AFE"/>
    <w:rsid w:val="00A5403C"/>
    <w:rsid w:val="00A54DED"/>
    <w:rsid w:val="00A54EEA"/>
    <w:rsid w:val="00A559F4"/>
    <w:rsid w:val="00A56900"/>
    <w:rsid w:val="00A56A50"/>
    <w:rsid w:val="00A56B17"/>
    <w:rsid w:val="00A56F3F"/>
    <w:rsid w:val="00A57C29"/>
    <w:rsid w:val="00A57CA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09A"/>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2CD"/>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DBC"/>
    <w:rsid w:val="00A87FF6"/>
    <w:rsid w:val="00A904A1"/>
    <w:rsid w:val="00A906A1"/>
    <w:rsid w:val="00A90AB1"/>
    <w:rsid w:val="00A90ACC"/>
    <w:rsid w:val="00A90B75"/>
    <w:rsid w:val="00A90BE1"/>
    <w:rsid w:val="00A90BEB"/>
    <w:rsid w:val="00A90CEE"/>
    <w:rsid w:val="00A90E9F"/>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9"/>
    <w:rsid w:val="00AA102F"/>
    <w:rsid w:val="00AA1802"/>
    <w:rsid w:val="00AA1EC5"/>
    <w:rsid w:val="00AA202F"/>
    <w:rsid w:val="00AA2290"/>
    <w:rsid w:val="00AA26AD"/>
    <w:rsid w:val="00AA275D"/>
    <w:rsid w:val="00AA29E7"/>
    <w:rsid w:val="00AA2C01"/>
    <w:rsid w:val="00AA2CB6"/>
    <w:rsid w:val="00AA2EF0"/>
    <w:rsid w:val="00AA2FFD"/>
    <w:rsid w:val="00AA363D"/>
    <w:rsid w:val="00AA3811"/>
    <w:rsid w:val="00AA3CDB"/>
    <w:rsid w:val="00AA4345"/>
    <w:rsid w:val="00AA43C1"/>
    <w:rsid w:val="00AA4560"/>
    <w:rsid w:val="00AA481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34B"/>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4D4B"/>
    <w:rsid w:val="00AE55D0"/>
    <w:rsid w:val="00AE5CE6"/>
    <w:rsid w:val="00AE6310"/>
    <w:rsid w:val="00AE63A7"/>
    <w:rsid w:val="00AE6449"/>
    <w:rsid w:val="00AE6527"/>
    <w:rsid w:val="00AE66D4"/>
    <w:rsid w:val="00AE66F5"/>
    <w:rsid w:val="00AE679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21"/>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2DD"/>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0EB"/>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D5B"/>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557"/>
    <w:rsid w:val="00B6669E"/>
    <w:rsid w:val="00B66754"/>
    <w:rsid w:val="00B670A6"/>
    <w:rsid w:val="00B67301"/>
    <w:rsid w:val="00B67751"/>
    <w:rsid w:val="00B67F29"/>
    <w:rsid w:val="00B70161"/>
    <w:rsid w:val="00B706F0"/>
    <w:rsid w:val="00B707C0"/>
    <w:rsid w:val="00B70CA2"/>
    <w:rsid w:val="00B70FA4"/>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2FAD"/>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A18"/>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3D8"/>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6E93"/>
    <w:rsid w:val="00BC6F40"/>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B8C"/>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8C"/>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12C"/>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86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72A"/>
    <w:rsid w:val="00C27FF2"/>
    <w:rsid w:val="00C306DF"/>
    <w:rsid w:val="00C306E9"/>
    <w:rsid w:val="00C30B02"/>
    <w:rsid w:val="00C30F76"/>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2C"/>
    <w:rsid w:val="00C608CA"/>
    <w:rsid w:val="00C60FAF"/>
    <w:rsid w:val="00C61486"/>
    <w:rsid w:val="00C6163E"/>
    <w:rsid w:val="00C616BB"/>
    <w:rsid w:val="00C61E49"/>
    <w:rsid w:val="00C61F25"/>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295"/>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6F5"/>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97CD6"/>
    <w:rsid w:val="00CA0940"/>
    <w:rsid w:val="00CA0BB5"/>
    <w:rsid w:val="00CA0DD7"/>
    <w:rsid w:val="00CA1676"/>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A5F"/>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C47"/>
    <w:rsid w:val="00CE3009"/>
    <w:rsid w:val="00CE3920"/>
    <w:rsid w:val="00CE39B1"/>
    <w:rsid w:val="00CE40EA"/>
    <w:rsid w:val="00CE4126"/>
    <w:rsid w:val="00CE43C0"/>
    <w:rsid w:val="00CE4526"/>
    <w:rsid w:val="00CE47DC"/>
    <w:rsid w:val="00CE47F7"/>
    <w:rsid w:val="00CE4866"/>
    <w:rsid w:val="00CE48EC"/>
    <w:rsid w:val="00CE4FF9"/>
    <w:rsid w:val="00CE5465"/>
    <w:rsid w:val="00CE5473"/>
    <w:rsid w:val="00CE55E8"/>
    <w:rsid w:val="00CE55EF"/>
    <w:rsid w:val="00CE60EA"/>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14E"/>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989"/>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752"/>
    <w:rsid w:val="00D36968"/>
    <w:rsid w:val="00D36AFB"/>
    <w:rsid w:val="00D37236"/>
    <w:rsid w:val="00D3759B"/>
    <w:rsid w:val="00D375CE"/>
    <w:rsid w:val="00D376B0"/>
    <w:rsid w:val="00D37828"/>
    <w:rsid w:val="00D379F2"/>
    <w:rsid w:val="00D37B4F"/>
    <w:rsid w:val="00D37BF4"/>
    <w:rsid w:val="00D401F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5EDB"/>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1561"/>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1A04"/>
    <w:rsid w:val="00D72199"/>
    <w:rsid w:val="00D722E4"/>
    <w:rsid w:val="00D725E8"/>
    <w:rsid w:val="00D72741"/>
    <w:rsid w:val="00D7286C"/>
    <w:rsid w:val="00D72A4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2E"/>
    <w:rsid w:val="00D77129"/>
    <w:rsid w:val="00D77258"/>
    <w:rsid w:val="00D773DA"/>
    <w:rsid w:val="00D776A0"/>
    <w:rsid w:val="00D77A81"/>
    <w:rsid w:val="00D77AFE"/>
    <w:rsid w:val="00D77EB6"/>
    <w:rsid w:val="00D77FA3"/>
    <w:rsid w:val="00D8010A"/>
    <w:rsid w:val="00D8034A"/>
    <w:rsid w:val="00D80405"/>
    <w:rsid w:val="00D807B4"/>
    <w:rsid w:val="00D807E3"/>
    <w:rsid w:val="00D8085C"/>
    <w:rsid w:val="00D8098F"/>
    <w:rsid w:val="00D80FF4"/>
    <w:rsid w:val="00D81169"/>
    <w:rsid w:val="00D81A55"/>
    <w:rsid w:val="00D82F20"/>
    <w:rsid w:val="00D82FE9"/>
    <w:rsid w:val="00D83419"/>
    <w:rsid w:val="00D83556"/>
    <w:rsid w:val="00D83613"/>
    <w:rsid w:val="00D83DC4"/>
    <w:rsid w:val="00D83EA7"/>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5F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12E"/>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4A"/>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477"/>
    <w:rsid w:val="00DB05E9"/>
    <w:rsid w:val="00DB0615"/>
    <w:rsid w:val="00DB0F9C"/>
    <w:rsid w:val="00DB1060"/>
    <w:rsid w:val="00DB1730"/>
    <w:rsid w:val="00DB1CD6"/>
    <w:rsid w:val="00DB20E5"/>
    <w:rsid w:val="00DB272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6B"/>
    <w:rsid w:val="00DC00BD"/>
    <w:rsid w:val="00DC06DD"/>
    <w:rsid w:val="00DC07A0"/>
    <w:rsid w:val="00DC15AB"/>
    <w:rsid w:val="00DC1BCA"/>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4D50"/>
    <w:rsid w:val="00DF574A"/>
    <w:rsid w:val="00DF63EF"/>
    <w:rsid w:val="00DF688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694"/>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551"/>
    <w:rsid w:val="00E16BA0"/>
    <w:rsid w:val="00E1774A"/>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47C8E"/>
    <w:rsid w:val="00E502C8"/>
    <w:rsid w:val="00E50849"/>
    <w:rsid w:val="00E50E90"/>
    <w:rsid w:val="00E512A5"/>
    <w:rsid w:val="00E5260F"/>
    <w:rsid w:val="00E52C96"/>
    <w:rsid w:val="00E53081"/>
    <w:rsid w:val="00E5320A"/>
    <w:rsid w:val="00E5332D"/>
    <w:rsid w:val="00E53541"/>
    <w:rsid w:val="00E53B1A"/>
    <w:rsid w:val="00E53CFB"/>
    <w:rsid w:val="00E53DC3"/>
    <w:rsid w:val="00E54256"/>
    <w:rsid w:val="00E54381"/>
    <w:rsid w:val="00E546A6"/>
    <w:rsid w:val="00E549A9"/>
    <w:rsid w:val="00E54BD4"/>
    <w:rsid w:val="00E54CE2"/>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2E0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5F2F"/>
    <w:rsid w:val="00E7616C"/>
    <w:rsid w:val="00E762EF"/>
    <w:rsid w:val="00E77004"/>
    <w:rsid w:val="00E7722D"/>
    <w:rsid w:val="00E77ADF"/>
    <w:rsid w:val="00E77D08"/>
    <w:rsid w:val="00E77E62"/>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E98"/>
    <w:rsid w:val="00EE2FE7"/>
    <w:rsid w:val="00EE3795"/>
    <w:rsid w:val="00EE37E5"/>
    <w:rsid w:val="00EE3FFD"/>
    <w:rsid w:val="00EE43B9"/>
    <w:rsid w:val="00EE477D"/>
    <w:rsid w:val="00EE5D6C"/>
    <w:rsid w:val="00EE61B1"/>
    <w:rsid w:val="00EE63E6"/>
    <w:rsid w:val="00EE63F0"/>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980"/>
    <w:rsid w:val="00F00ABE"/>
    <w:rsid w:val="00F00BEB"/>
    <w:rsid w:val="00F00CE2"/>
    <w:rsid w:val="00F00D60"/>
    <w:rsid w:val="00F010FB"/>
    <w:rsid w:val="00F01450"/>
    <w:rsid w:val="00F01535"/>
    <w:rsid w:val="00F01910"/>
    <w:rsid w:val="00F02828"/>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1BD"/>
    <w:rsid w:val="00F102D0"/>
    <w:rsid w:val="00F10657"/>
    <w:rsid w:val="00F10C10"/>
    <w:rsid w:val="00F10F1C"/>
    <w:rsid w:val="00F11A01"/>
    <w:rsid w:val="00F120C5"/>
    <w:rsid w:val="00F12181"/>
    <w:rsid w:val="00F12720"/>
    <w:rsid w:val="00F12735"/>
    <w:rsid w:val="00F13867"/>
    <w:rsid w:val="00F13D37"/>
    <w:rsid w:val="00F1416E"/>
    <w:rsid w:val="00F143D5"/>
    <w:rsid w:val="00F14710"/>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9B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2BC3"/>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6C2"/>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7A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0F71"/>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3E93"/>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3CE7"/>
    <w:rsid w:val="00F84454"/>
    <w:rsid w:val="00F8449B"/>
    <w:rsid w:val="00F844BF"/>
    <w:rsid w:val="00F84626"/>
    <w:rsid w:val="00F8476C"/>
    <w:rsid w:val="00F84EAB"/>
    <w:rsid w:val="00F85748"/>
    <w:rsid w:val="00F858DE"/>
    <w:rsid w:val="00F85F5B"/>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14D"/>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55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4F95"/>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7E4"/>
    <w:rsid w:val="00FD4895"/>
    <w:rsid w:val="00FD4C08"/>
    <w:rsid w:val="00FD59C9"/>
    <w:rsid w:val="00FD5B72"/>
    <w:rsid w:val="00FD5F2D"/>
    <w:rsid w:val="00FD60EC"/>
    <w:rsid w:val="00FD6463"/>
    <w:rsid w:val="00FD66BB"/>
    <w:rsid w:val="00FD6C31"/>
    <w:rsid w:val="00FD6E4A"/>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142"/>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161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614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 w:type="character" w:styleId="Strong">
    <w:name w:val="Strong"/>
    <w:basedOn w:val="DefaultParagraphFont"/>
    <w:uiPriority w:val="22"/>
    <w:qFormat/>
    <w:rsid w:val="007A18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583533">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2530</Words>
  <Characters>14004</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2023-08-11T18:25:00Z</dcterms:created>
  <dcterms:modified xsi:type="dcterms:W3CDTF">2023-08-11T18:25:00Z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